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media/image1.png" ContentType="image/png"/>
  <Override PartName="/word/media/image2.jpeg" ContentType="image/jpeg"/>
  <Override PartName="/word/media/image8.png" ContentType="image/pn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media/image7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footer16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0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22.xml" ContentType="application/vnd.openxmlformats-officedocument.wordprocessingml.footer+xml"/>
  <Override PartName="/word/footer2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header10.xml" ContentType="application/vnd.openxmlformats-officedocument.wordprocessingml.header+xml"/>
  <Override PartName="/word/footer30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sdt>
      <w:sdtPr>
        <w:docPartObj>
          <w:docPartGallery w:val="Cover Pages"/>
          <w:docPartUnique w:val="true"/>
        </w:docPartObj>
        <w:id w:val="1426964510"/>
      </w:sdtPr>
      <w:sdtContent>
        <w:p>
          <w:pPr>
            <w:pStyle w:val="Normal"/>
            <w:spacing w:lineRule="auto" w:line="240" w:before="0" w:after="0"/>
            <w:ind w:left="6095" w:hanging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cs="Times New Roman" w:ascii="Times New Roman" w:hAnsi="Times New Roman"/>
              <w:sz w:val="24"/>
              <w:szCs w:val="24"/>
            </w:rPr>
            <w:t xml:space="preserve">Приложение </w:t>
          </w:r>
        </w:p>
        <w:p>
          <w:pPr>
            <w:pStyle w:val="Normal"/>
            <w:spacing w:lineRule="auto" w:line="240" w:before="0" w:after="0"/>
            <w:ind w:left="6095" w:hanging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cs="Times New Roman" w:ascii="Times New Roman" w:hAnsi="Times New Roman"/>
              <w:sz w:val="24"/>
              <w:szCs w:val="24"/>
            </w:rPr>
            <w:t>к постановлению администрации муниципального образования Юрьев-Польский район</w:t>
          </w:r>
        </w:p>
        <w:p>
          <w:pPr>
            <w:pStyle w:val="Normal"/>
            <w:spacing w:lineRule="auto" w:line="240" w:before="0" w:after="0"/>
            <w:ind w:left="6095" w:hanging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cs="Times New Roman" w:ascii="Times New Roman" w:hAnsi="Times New Roman"/>
              <w:sz w:val="24"/>
              <w:szCs w:val="24"/>
            </w:rPr>
            <w:t>от 21.06.2023 № 723</w:t>
          </w:r>
        </w:p>
        <w:p>
          <w:pPr>
            <w:pStyle w:val="Normal"/>
            <w:rPr>
              <w:rFonts w:ascii="Trebuchet MS" w:hAnsi="Trebuchet MS"/>
            </w:rPr>
          </w:pPr>
          <w:r>
            <w:rPr>
              <w:rFonts w:ascii="Trebuchet MS" w:hAnsi="Trebuchet MS"/>
            </w:rPr>
          </w:r>
        </w:p>
        <w:p>
          <w:pPr>
            <w:pStyle w:val="Normal"/>
            <w:spacing w:before="0"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  <w:r>
            <w:rPr>
              <w:rFonts w:cs="Times New Roman" w:ascii="Trebuchet MS" w:hAnsi="Trebuchet MS"/>
              <w:sz w:val="32"/>
              <w:szCs w:val="36"/>
            </w:rPr>
          </w:r>
        </w:p>
        <w:p>
          <w:pPr>
            <w:pStyle w:val="Normal"/>
            <w:spacing w:before="0" w:after="0"/>
            <w:rPr>
              <w:rFonts w:ascii="Trebuchet MS" w:hAnsi="Trebuchet MS" w:cs="Times New Roman"/>
              <w:sz w:val="32"/>
              <w:szCs w:val="36"/>
            </w:rPr>
          </w:pPr>
          <w:r>
            <w:rPr>
              <w:rFonts w:cs="Times New Roman" w:ascii="Trebuchet MS" w:hAnsi="Trebuchet MS"/>
              <w:sz w:val="32"/>
              <w:szCs w:val="36"/>
            </w:rPr>
          </w:r>
        </w:p>
        <w:p>
          <w:pPr>
            <w:pStyle w:val="Normal"/>
            <w:spacing w:before="0"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  <w:r>
            <w:rPr>
              <w:rFonts w:cs="Times New Roman" w:ascii="Trebuchet MS" w:hAnsi="Trebuchet MS"/>
              <w:sz w:val="32"/>
              <w:szCs w:val="36"/>
            </w:rPr>
          </w:r>
        </w:p>
        <w:p>
          <w:pPr>
            <w:pStyle w:val="Normal"/>
            <w:spacing w:before="0"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  <w:r>
            <w:rPr/>
            <w:drawing>
              <wp:inline distT="0" distB="0" distL="0" distR="0">
                <wp:extent cx="1630680" cy="2007235"/>
                <wp:effectExtent l="0" t="0" r="0" b="0"/>
                <wp:docPr id="1" name="Рисунок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2007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spacing w:before="0"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  <w:r>
            <w:rPr>
              <w:rFonts w:cs="Times New Roman" w:ascii="Trebuchet MS" w:hAnsi="Trebuchet MS"/>
              <w:sz w:val="32"/>
              <w:szCs w:val="36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  <w:t xml:space="preserve">СХЕМА ТЕПЛОСНАБЖЕНИЯ </w:t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  <w:t>МУНИЦИПАЛЬНОГО ОБРАЗОВАНИЯ</w:t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  <w:t xml:space="preserve">ГОРОД ЮРЬЕВ-ПОЛЬСКИЙ  </w:t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  <w:t>ВЛАДИМИРСКОЙ ОБЛАСТИ ДО 2030 ГОДА</w:t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  <w:t>(актуализация по состоянию на 2024 год)</w:t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6"/>
            </w:rPr>
          </w:pPr>
          <w:r>
            <w:rPr>
              <w:rFonts w:cs="Arial" w:ascii="Arial" w:hAnsi="Arial"/>
              <w:b/>
              <w:sz w:val="32"/>
              <w:szCs w:val="36"/>
            </w:rPr>
            <w:t>ТОМ 1. СХЕМА ТЕПЛОСНАБЖЕНИЯ</w:t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2"/>
            </w:rPr>
          </w:pPr>
          <w:r>
            <w:rPr>
              <w:rFonts w:cs="Arial" w:ascii="Arial" w:hAnsi="Arial"/>
              <w:b/>
              <w:sz w:val="32"/>
              <w:szCs w:val="32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2"/>
            </w:rPr>
          </w:pPr>
          <w:r>
            <w:rPr>
              <w:rFonts w:cs="Arial" w:ascii="Arial" w:hAnsi="Arial"/>
              <w:b/>
              <w:sz w:val="32"/>
              <w:szCs w:val="32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2"/>
            </w:rPr>
          </w:pPr>
          <w:r>
            <w:rPr>
              <w:rFonts w:cs="Arial" w:ascii="Arial" w:hAnsi="Arial"/>
              <w:b/>
              <w:sz w:val="32"/>
              <w:szCs w:val="32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2"/>
            </w:rPr>
          </w:pPr>
          <w:r>
            <w:rPr>
              <w:rFonts w:cs="Arial" w:ascii="Arial" w:hAnsi="Arial"/>
              <w:b/>
              <w:sz w:val="32"/>
              <w:szCs w:val="32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2"/>
            </w:rPr>
          </w:pPr>
          <w:r>
            <w:rPr>
              <w:rFonts w:cs="Arial" w:ascii="Arial" w:hAnsi="Arial"/>
              <w:b/>
              <w:sz w:val="32"/>
              <w:szCs w:val="32"/>
            </w:rPr>
          </w:r>
        </w:p>
        <w:p>
          <w:pPr>
            <w:pStyle w:val="Normal"/>
            <w:spacing w:before="0" w:after="0"/>
            <w:rPr>
              <w:rFonts w:ascii="Arial" w:hAnsi="Arial" w:cs="Arial"/>
              <w:b/>
              <w:b/>
              <w:sz w:val="32"/>
              <w:szCs w:val="32"/>
            </w:rPr>
          </w:pPr>
          <w:r>
            <w:rPr>
              <w:rFonts w:cs="Arial" w:ascii="Arial" w:hAnsi="Arial"/>
              <w:b/>
              <w:sz w:val="32"/>
              <w:szCs w:val="32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2"/>
            </w:rPr>
          </w:pPr>
          <w:r>
            <w:rPr>
              <w:rFonts w:cs="Arial" w:ascii="Arial" w:hAnsi="Arial"/>
              <w:b/>
              <w:sz w:val="32"/>
              <w:szCs w:val="32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b/>
              <w:b/>
              <w:sz w:val="32"/>
              <w:szCs w:val="32"/>
            </w:rPr>
          </w:pPr>
          <w:r>
            <w:rPr>
              <w:rFonts w:cs="Arial" w:ascii="Arial" w:hAnsi="Arial"/>
              <w:b/>
              <w:sz w:val="32"/>
              <w:szCs w:val="32"/>
            </w:rPr>
          </w:r>
        </w:p>
        <w:p>
          <w:pPr>
            <w:pStyle w:val="Normal"/>
            <w:spacing w:before="0" w:after="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cs="Arial" w:ascii="Arial" w:hAnsi="Arial"/>
              <w:sz w:val="28"/>
              <w:szCs w:val="28"/>
            </w:rPr>
          </w:r>
          <w:bookmarkStart w:id="0" w:name="_Hlk137918551"/>
          <w:bookmarkStart w:id="1" w:name="_Hlk137918551"/>
          <w:bookmarkEnd w:id="1"/>
        </w:p>
        <w:p>
          <w:pPr>
            <w:pStyle w:val="Normal"/>
            <w:spacing w:before="0" w:after="0"/>
            <w:jc w:val="center"/>
            <w:rPr>
              <w:rFonts w:ascii="Trebuchet MS" w:hAnsi="Trebuchet MS" w:eastAsia="Calibri" w:cs="Times New Roman"/>
              <w:sz w:val="24"/>
              <w:szCs w:val="24"/>
              <w:lang w:eastAsia="ru-RU"/>
            </w:rPr>
          </w:pPr>
          <w:r>
            <w:rPr>
              <w:rFonts w:cs="Arial" w:ascii="Arial" w:hAnsi="Arial"/>
              <w:sz w:val="28"/>
              <w:szCs w:val="28"/>
            </w:rPr>
            <w:t>г. Юрьев-Польский, 2023 г.</w:t>
          </w:r>
        </w:p>
        <w:p>
          <w:pPr>
            <w:pStyle w:val="TOCHeading"/>
            <w:spacing w:before="0" w:after="120"/>
            <w:jc w:val="center"/>
            <w:rPr>
              <w:rFonts w:ascii="Trebuchet MS" w:hAnsi="Trebuchet MS" w:cs="Times New Roman"/>
              <w:color w:val="auto"/>
              <w:sz w:val="28"/>
              <w:szCs w:val="28"/>
            </w:rPr>
          </w:pPr>
          <w:r>
            <w:rPr>
              <w:rFonts w:cs="Times New Roman" w:ascii="Trebuchet MS" w:hAnsi="Trebuchet MS"/>
              <w:b/>
              <w:color w:val="auto"/>
              <w:sz w:val="28"/>
              <w:szCs w:val="28"/>
            </w:rPr>
            <w:t>Оглавление</w:t>
          </w:r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r>
            <w:fldChar w:fldCharType="begin"/>
          </w:r>
          <w:r>
            <w:rPr>
              <w:webHidden/>
              <w:sz w:val="20"/>
              <w:b/>
              <w:szCs w:val="20"/>
              <w:bCs/>
              <w:rFonts w:ascii="Trebuchet MS" w:hAnsi="Trebuchet MS"/>
            </w:rPr>
            <w:instrText> TOC \z \o "1-3" \u \h</w:instrText>
          </w:r>
          <w:r>
            <w:rPr>
              <w:webHidden/>
              <w:sz w:val="20"/>
              <w:b/>
              <w:szCs w:val="20"/>
              <w:bCs/>
              <w:rFonts w:ascii="Trebuchet MS" w:hAnsi="Trebuchet MS"/>
            </w:rPr>
            <w:fldChar w:fldCharType="separate"/>
          </w:r>
          <w:hyperlink w:anchor="_Toc133104079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_Toc133104079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80">
            <w:r>
              <w:rPr>
                <w:webHidden/>
                <w:rFonts w:ascii="Trebuchet MS" w:hAnsi="Trebuchet MS"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_Toc133104080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81">
            <w:r>
              <w:rPr>
                <w:webHidden/>
                <w:rFonts w:ascii="Trebuchet MS" w:hAnsi="Trebuchet MS"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_Toc133104081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82">
            <w:r>
              <w:rPr>
                <w:webHidden/>
                <w:rFonts w:ascii="Trebuchet MS" w:hAnsi="Trebuchet MS"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_Toc133104082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83">
            <w:r>
              <w:rPr>
                <w:webHidden/>
                <w:rFonts w:ascii="Trebuchet MS" w:hAnsi="Trebuchet MS"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_Toc133104083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084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_Toc133104084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85">
            <w:r>
              <w:rPr>
                <w:webHidden/>
                <w:rFonts w:ascii="Trebuchet MS" w:hAnsi="Trebuchet MS"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_Toc133104085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86">
            <w:r>
              <w:rPr>
                <w:webHidden/>
                <w:rFonts w:ascii="Trebuchet MS" w:hAnsi="Trebuchet MS"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_Toc133104086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87">
            <w:r>
              <w:rPr>
                <w:webHidden/>
                <w:rFonts w:ascii="Trebuchet MS" w:hAnsi="Trebuchet MS"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_Toc133104087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88">
            <w:r>
              <w:rPr>
                <w:webHidden/>
                <w:rFonts w:ascii="Trebuchet MS" w:hAnsi="Trebuchet MS"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_Toc133104088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89">
            <w:r>
              <w:rPr>
                <w:webHidden/>
                <w:rFonts w:ascii="Trebuchet MS" w:hAnsi="Trebuchet MS"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_Toc133104089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090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3. Существующие и перспективные балансы теплоносителя.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_Toc133104090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91">
            <w:r>
              <w:rPr>
                <w:webHidden/>
                <w:rFonts w:ascii="Trebuchet MS" w:hAnsi="Trebuchet MS"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_Toc133104091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92">
            <w:r>
              <w:rPr>
                <w:webHidden/>
                <w:rFonts w:ascii="Trebuchet MS" w:hAnsi="Trebuchet MS"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_Toc133104092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093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_Toc133104093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94">
            <w:r>
              <w:rPr>
                <w:webHidden/>
                <w:rFonts w:ascii="Trebuchet MS" w:hAnsi="Trebuchet MS"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_Toc133104094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95">
            <w:r>
              <w:rPr>
                <w:webHidden/>
                <w:rFonts w:ascii="Trebuchet MS" w:hAnsi="Trebuchet MS"/>
                <w:sz w:val="20"/>
                <w:szCs w:val="20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_Toc133104095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096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_Toc133104096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97">
            <w:r>
              <w:rPr>
                <w:webHidden/>
                <w:rFonts w:ascii="Trebuchet MS" w:hAnsi="Trebuchet MS"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_Toc133104097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98">
            <w:r>
              <w:rPr>
                <w:webHidden/>
                <w:rFonts w:ascii="Trebuchet MS" w:hAnsi="Trebuchet MS"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_Toc133104098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099">
            <w:r>
              <w:rPr>
                <w:webHidden/>
                <w:rFonts w:ascii="Trebuchet MS" w:hAnsi="Trebuchet MS"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_Toc133104099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00">
            <w:r>
              <w:rPr>
                <w:webHidden/>
                <w:rFonts w:ascii="Trebuchet MS" w:hAnsi="Trebuchet MS"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_Toc133104100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01">
            <w:r>
              <w:rPr>
                <w:webHidden/>
                <w:rFonts w:ascii="Trebuchet MS" w:hAnsi="Trebuchet MS"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_Toc133104101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02">
            <w:r>
              <w:rPr>
                <w:webHidden/>
                <w:rFonts w:ascii="Trebuchet MS" w:hAnsi="Trebuchet MS"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_Toc133104102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03">
            <w:r>
              <w:rPr>
                <w:webHidden/>
                <w:rFonts w:ascii="Trebuchet MS" w:hAnsi="Trebuchet MS"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_Toc133104103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04">
            <w:r>
              <w:rPr>
                <w:webHidden/>
                <w:rFonts w:ascii="Trebuchet MS" w:hAnsi="Trebuchet MS"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_Toc133104104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05">
            <w:r>
              <w:rPr>
                <w:webHidden/>
                <w:rFonts w:ascii="Trebuchet MS" w:hAnsi="Trebuchet MS"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_Toc133104105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06">
            <w:r>
              <w:rPr>
                <w:webHidden/>
                <w:rFonts w:ascii="Trebuchet MS" w:hAnsi="Trebuchet MS"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_Toc133104106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07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_Toc133104107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08">
            <w:r>
              <w:rPr>
                <w:webHidden/>
                <w:rFonts w:ascii="Trebuchet MS" w:hAnsi="Trebuchet MS"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_Toc133104108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09">
            <w:r>
              <w:rPr>
                <w:webHidden/>
                <w:rFonts w:ascii="Trebuchet MS" w:hAnsi="Trebuchet MS"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_Toc133104109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10">
            <w:r>
              <w:rPr>
                <w:webHidden/>
                <w:rFonts w:ascii="Trebuchet MS" w:hAnsi="Trebuchet MS"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_Toc133104110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11">
            <w:r>
              <w:rPr>
                <w:webHidden/>
                <w:rFonts w:ascii="Trebuchet MS" w:hAnsi="Trebuchet MS"/>
                <w:sz w:val="20"/>
                <w:szCs w:val="20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_Toc133104111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12">
            <w:r>
              <w:rPr>
                <w:webHidden/>
                <w:rFonts w:ascii="Trebuchet MS" w:hAnsi="Trebuchet MS"/>
                <w:sz w:val="20"/>
                <w:szCs w:val="20"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_Toc133104112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13">
            <w:r>
              <w:rPr>
                <w:webHidden/>
                <w:rFonts w:ascii="Trebuchet MS" w:hAnsi="Trebuchet MS"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_Toc133104113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37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14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_Toc133104114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15">
            <w:r>
              <w:rPr>
                <w:webHidden/>
                <w:rFonts w:ascii="Trebuchet MS" w:hAnsi="Trebuchet MS"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_Toc133104115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16">
            <w:r>
              <w:rPr>
                <w:webHidden/>
                <w:rFonts w:ascii="Trebuchet MS" w:hAnsi="Trebuchet MS"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_Toc133104116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17">
            <w:r>
              <w:rPr>
                <w:webHidden/>
                <w:rFonts w:ascii="Trebuchet MS" w:hAnsi="Trebuchet MS"/>
                <w:b/>
                <w:bCs/>
                <w:kern w:val="2"/>
                <w:sz w:val="20"/>
                <w:szCs w:val="20"/>
              </w:rPr>
              <w:t>Раздел 8. Перспективные топливные балансы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_Toc133104117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18">
            <w:r>
              <w:rPr>
                <w:webHidden/>
                <w:rFonts w:ascii="Trebuchet MS" w:hAnsi="Trebuchet MS"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_Toc133104118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19">
            <w:r>
              <w:rPr>
                <w:webHidden/>
                <w:rFonts w:ascii="Trebuchet MS" w:hAnsi="Trebuchet MS"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_Toc133104119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20">
            <w:r>
              <w:rPr>
                <w:webHidden/>
                <w:rFonts w:ascii="Trebuchet MS" w:hAnsi="Trebuchet MS"/>
                <w:sz w:val="20"/>
                <w:szCs w:val="20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_Toc133104120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21">
            <w:r>
              <w:rPr>
                <w:webHidden/>
                <w:rFonts w:ascii="Trebuchet MS" w:hAnsi="Trebuchet MS"/>
                <w:sz w:val="20"/>
                <w:szCs w:val="20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_Toc133104121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22">
            <w:r>
              <w:rPr>
                <w:webHidden/>
                <w:rFonts w:ascii="Trebuchet MS" w:hAnsi="Trebuchet MS"/>
                <w:sz w:val="20"/>
                <w:szCs w:val="20"/>
              </w:rPr>
              <w:t>8.5 Приоритетное направление развития муниципального образования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_Toc133104122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23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_Toc133104123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24">
            <w:r>
              <w:rPr>
                <w:webHidden/>
                <w:rFonts w:ascii="Trebuchet MS" w:hAnsi="Trebuchet MS"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_Toc133104124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25">
            <w:r>
              <w:rPr>
                <w:webHidden/>
                <w:rFonts w:ascii="Trebuchet MS" w:hAnsi="Trebuchet MS"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_Toc133104125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26">
            <w:r>
              <w:rPr>
                <w:webHidden/>
                <w:rFonts w:ascii="Trebuchet MS" w:hAnsi="Trebuchet MS"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_Toc133104126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27">
            <w:r>
              <w:rPr>
                <w:webHidden/>
                <w:rFonts w:ascii="Trebuchet MS" w:hAnsi="Trebuchet MS"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_Toc133104127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28">
            <w:r>
              <w:rPr>
                <w:webHidden/>
                <w:rFonts w:ascii="Trebuchet MS" w:hAnsi="Trebuchet MS"/>
                <w:sz w:val="20"/>
                <w:szCs w:val="20"/>
              </w:rPr>
              <w:t>9.5. Оценка эффективности инвестиций по отдельным предложениям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_Toc133104128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29">
            <w:r>
              <w:rPr>
                <w:webHidden/>
                <w:rFonts w:ascii="Trebuchet MS" w:hAnsi="Trebuchet MS"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_Toc133104129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47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30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_Toc133104130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50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31">
            <w:r>
              <w:rPr>
                <w:webHidden/>
                <w:rFonts w:ascii="Trebuchet MS" w:hAnsi="Trebuchet MS"/>
                <w:sz w:val="20"/>
                <w:szCs w:val="20"/>
              </w:rPr>
              <w:t>10.1. Решение о присвоении статуса единой теплоснабжающей организации (организациям).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_Toc133104131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50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32">
            <w:r>
              <w:rPr>
                <w:webHidden/>
                <w:rFonts w:ascii="Trebuchet MS" w:hAnsi="Trebuchet MS"/>
                <w:sz w:val="20"/>
                <w:szCs w:val="20"/>
              </w:rPr>
              <w:t>10.2. Реестр зон деятельности единой теплоснабжающей организации (организаций).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_Toc133104132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50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33">
            <w:r>
              <w:rPr>
                <w:webHidden/>
                <w:rFonts w:ascii="Trebuchet MS" w:hAnsi="Trebuchet MS"/>
                <w:sz w:val="20"/>
                <w:szCs w:val="20"/>
              </w:rPr>
              <w:t>10.3. Основания, в том числе критерии, в соответствии с которыми теплоснабжающей организации присвоен статус единой теплоснабжающей организации.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_Toc133104133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51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34">
            <w:r>
              <w:rPr>
                <w:webHidden/>
                <w:rFonts w:ascii="Trebuchet MS" w:hAnsi="Trebuchet MS"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_Toc133104134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51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3"/>
            <w:tabs>
              <w:tab w:val="clear" w:pos="10053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sz w:val="20"/>
              <w:szCs w:val="20"/>
            </w:rPr>
          </w:pPr>
          <w:hyperlink w:anchor="_Toc133104135">
            <w:r>
              <w:rPr>
                <w:webHidden/>
                <w:rFonts w:ascii="Trebuchet MS" w:hAnsi="Trebuchet MS"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_Toc133104135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vanish w:val="false"/>
                <w:sz w:val="20"/>
                <w:szCs w:val="20"/>
              </w:rPr>
              <w:tab/>
              <w:t>52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36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_Toc133104136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53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37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12. Решения по бесхозяйным тепловым сетям.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_Toc133104137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53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38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электроэнергетики, а также со схемами водоснабжения и водоотведения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_Toc133104138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54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39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_Toc133104139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56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0"/>
            <w:tabs>
              <w:tab w:val="clear" w:pos="10053"/>
              <w:tab w:val="left" w:pos="660" w:leader="none"/>
              <w:tab w:val="right" w:pos="10065" w:leader="dot"/>
            </w:tabs>
            <w:spacing w:lineRule="auto" w:line="276"/>
            <w:ind w:left="-170" w:right="-170" w:hanging="0"/>
            <w:rPr>
              <w:rFonts w:ascii="Trebuchet MS" w:hAnsi="Trebuchet MS" w:eastAsia="宋体" w:cs="" w:cstheme="minorBidi" w:eastAsiaTheme="minorEastAsia"/>
              <w:b/>
              <w:b/>
              <w:bCs/>
              <w:sz w:val="20"/>
              <w:szCs w:val="20"/>
            </w:rPr>
          </w:pPr>
          <w:hyperlink w:anchor="_Toc133104140">
            <w:r>
              <w:rPr>
                <w:webHidden/>
                <w:rFonts w:ascii="Trebuchet MS" w:hAnsi="Trebuchet MS"/>
                <w:b/>
                <w:bCs/>
                <w:sz w:val="20"/>
                <w:szCs w:val="20"/>
              </w:rPr>
              <w:t>Раздел 15. Ценовые (тарифные) последствия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_Toc133104140 \h</w:instrText>
            </w:r>
            <w:r>
              <w:rPr>
                <w:webHidden/>
              </w:rPr>
              <w:fldChar w:fldCharType="separate"/>
            </w:r>
            <w:r>
              <w:rPr>
                <w:rFonts w:ascii="Trebuchet MS" w:hAnsi="Trebuchet MS"/>
                <w:b/>
                <w:bCs/>
                <w:vanish w:val="false"/>
                <w:sz w:val="20"/>
                <w:szCs w:val="20"/>
              </w:rPr>
              <w:tab/>
              <w:t>58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spacing w:before="0" w:after="0"/>
            <w:ind w:left="-142" w:hanging="0"/>
            <w:jc w:val="both"/>
            <w:rPr>
              <w:rFonts w:ascii="Trebuchet MS" w:hAnsi="Trebuchet MS"/>
            </w:rPr>
          </w:pPr>
          <w:r>
            <w:rPr>
              <w:rFonts w:ascii="Trebuchet MS" w:hAnsi="Trebuchet MS"/>
            </w:rPr>
          </w:r>
          <w:r>
            <w:rPr>
              <w:rFonts w:ascii="Trebuchet MS" w:hAnsi="Trebuchet MS"/>
            </w:rPr>
            <w:fldChar w:fldCharType="end"/>
          </w:r>
        </w:p>
        <w:p>
          <w:pPr>
            <w:sectPr>
              <w:headerReference w:type="default" r:id="rId3"/>
              <w:footerReference w:type="default" r:id="rId4"/>
              <w:type w:val="nextPage"/>
              <w:pgSz w:w="11906" w:h="16838"/>
              <w:pgMar w:left="1134" w:right="851" w:header="567" w:top="1134" w:footer="567" w:bottom="1134" w:gutter="0"/>
              <w:pgNumType w:fmt="decimal"/>
              <w:formProt w:val="false"/>
              <w:titlePg/>
              <w:textDirection w:val="lrTb"/>
              <w:docGrid w:type="default" w:linePitch="299" w:charSpace="4096"/>
            </w:sectPr>
          </w:pPr>
        </w:p>
      </w:sdtContent>
    </w:sdt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0" w:leader="none"/>
          <w:tab w:val="left" w:pos="851" w:leader="none"/>
          <w:tab w:val="left" w:pos="1134" w:leader="none"/>
          <w:tab w:val="left" w:pos="8222" w:leader="none"/>
        </w:tabs>
        <w:suppressAutoHyphens w:val="true"/>
        <w:spacing w:lineRule="auto" w:line="276" w:before="0" w:after="120"/>
        <w:jc w:val="both"/>
        <w:textAlignment w:val="baseline"/>
        <w:outlineLvl w:val="0"/>
        <w:rPr>
          <w:rFonts w:ascii="Trebuchet MS" w:hAnsi="Trebuchet MS" w:eastAsia="Times New Roman" w:cs="Times New Roman"/>
          <w:b/>
          <w:b/>
          <w:color w:val="0070C0"/>
          <w:sz w:val="24"/>
          <w:szCs w:val="24"/>
          <w:lang w:eastAsia="ru-RU"/>
        </w:rPr>
      </w:pPr>
      <w:bookmarkStart w:id="2" w:name="_Toc133104079"/>
      <w:bookmarkStart w:id="3" w:name="_Toc375217920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  <w:lang w:eastAsia="ru-RU"/>
        </w:rPr>
        <w:t xml:space="preserve">Раздел </w:t>
      </w:r>
      <w:r>
        <w:rPr>
          <w:rFonts w:eastAsia="Times New Roman" w:cs="Times New Roman" w:ascii="Trebuchet MS" w:hAnsi="Trebuchet MS"/>
          <w:b/>
          <w:color w:val="0070C0"/>
          <w:sz w:val="24"/>
          <w:szCs w:val="24"/>
          <w:lang w:eastAsia="ru-RU"/>
        </w:rPr>
        <w:t>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2"/>
      <w:bookmarkEnd w:id="3"/>
    </w:p>
    <w:p>
      <w:pPr>
        <w:pStyle w:val="Normal"/>
        <w:widowControl w:val="false"/>
        <w:numPr>
          <w:ilvl w:val="0"/>
          <w:numId w:val="0"/>
        </w:numPr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4" w:name="_Toc133104080"/>
      <w:bookmarkStart w:id="5" w:name="_Toc375217921"/>
      <w:bookmarkStart w:id="6" w:name="_Toc358669561"/>
      <w:bookmarkStart w:id="7" w:name="_Toc356459891"/>
      <w:r>
        <w:rPr>
          <w:rFonts w:eastAsia="Times New Roman" w:cs="Times New Roman" w:ascii="Trebuchet MS" w:hAnsi="Trebuchet MS"/>
          <w:b/>
          <w:lang w:eastAsia="ru-RU"/>
        </w:rPr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4"/>
      <w:bookmarkEnd w:id="5"/>
      <w:bookmarkEnd w:id="6"/>
      <w:bookmarkEnd w:id="7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bookmarkStart w:id="8" w:name="_Toc358669562"/>
      <w:bookmarkStart w:id="9" w:name="_Toc356459892"/>
      <w:r>
        <w:rPr>
          <w:rFonts w:cs="Times New Roman" w:ascii="Trebuchet MS" w:hAnsi="Trebuchet MS"/>
        </w:rPr>
        <w:t xml:space="preserve"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На территории муниципального образования город Юрьев-Польский тепловая мощность и тепловая энергия используется на отопление, вентиляцию и горячее водоснабжение. Используемый вид теплоносителя - горячая вода.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 </w:t>
      </w:r>
      <w:r>
        <w:rPr>
          <w:rFonts w:cs="Times New Roman" w:ascii="Trebuchet MS" w:hAnsi="Trebuchet MS"/>
        </w:rPr>
        <w:t xml:space="preserve">Объекты, предполагаемые к строительству на территории городского поселения с перспективным централизованным теплоснабжением, отсутствуют. Открытые схемы теплоснабжения также отсутствуют. </w:t>
      </w:r>
    </w:p>
    <w:p>
      <w:pPr>
        <w:pStyle w:val="Normal"/>
        <w:widowControl w:val="false"/>
        <w:tabs>
          <w:tab w:val="clear" w:pos="709"/>
          <w:tab w:val="left" w:pos="993" w:leader="none"/>
          <w:tab w:val="left" w:pos="8222" w:leader="none"/>
        </w:tabs>
        <w:spacing w:lineRule="auto" w:line="276" w:before="0" w:after="0"/>
        <w:ind w:firstLine="425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В таблице 1.1.1 представлена информация по оборудованию жилищного фонда муниципального образования город Юрьев-Польский системами отопления и горячего водоснабжения.</w:t>
      </w:r>
    </w:p>
    <w:p>
      <w:pPr>
        <w:pStyle w:val="Normal"/>
        <w:widowControl w:val="false"/>
        <w:tabs>
          <w:tab w:val="clear" w:pos="709"/>
          <w:tab w:val="left" w:pos="993" w:leader="none"/>
          <w:tab w:val="left" w:pos="8222" w:leader="none"/>
        </w:tabs>
        <w:spacing w:lineRule="auto" w:line="276" w:before="0" w:after="0"/>
        <w:jc w:val="both"/>
        <w:rPr>
          <w:rFonts w:ascii="Trebuchet MS" w:hAnsi="Trebuchet MS" w:eastAsia="Times New Roman" w:cs="Times New Roman"/>
          <w:b/>
          <w:b/>
          <w:bCs/>
          <w:spacing w:val="-5"/>
          <w:lang w:eastAsia="ru-RU"/>
        </w:rPr>
      </w:pPr>
      <w:r>
        <w:rPr>
          <w:rFonts w:eastAsia="Times New Roman" w:cs="Times New Roman" w:ascii="Trebuchet MS" w:hAnsi="Trebuchet MS"/>
          <w:b/>
          <w:bCs/>
          <w:spacing w:val="-5"/>
          <w:lang w:eastAsia="ru-RU"/>
        </w:rPr>
        <w:t>Таблица 1.1.1 – Информация по отапливаемой площади жилищного фонда</w:t>
      </w:r>
    </w:p>
    <w:tbl>
      <w:tblPr>
        <w:tblStyle w:val="afa"/>
        <w:tblW w:w="99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71"/>
        <w:gridCol w:w="737"/>
        <w:gridCol w:w="1902"/>
        <w:gridCol w:w="1424"/>
        <w:gridCol w:w="1990"/>
        <w:gridCol w:w="1386"/>
      </w:tblGrid>
      <w:tr>
        <w:trPr>
          <w:trHeight w:val="20" w:hRule="atLeast"/>
        </w:trPr>
        <w:tc>
          <w:tcPr>
            <w:tcW w:w="2471" w:type="dxa"/>
            <w:tcBorders/>
            <w:shd w:color="auto" w:fill="CCFF99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spacing w:val="-5"/>
                <w:kern w:val="0"/>
                <w:sz w:val="20"/>
                <w:szCs w:val="20"/>
                <w:lang w:val="ru-RU" w:eastAsia="ru-RU" w:bidi="ar-SA"/>
              </w:rPr>
              <w:t>Наименование показателей</w:t>
            </w:r>
          </w:p>
        </w:tc>
        <w:tc>
          <w:tcPr>
            <w:tcW w:w="737" w:type="dxa"/>
            <w:tcBorders/>
            <w:shd w:color="auto" w:fill="CCFF99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spacing w:val="-5"/>
                <w:kern w:val="0"/>
                <w:sz w:val="20"/>
                <w:szCs w:val="20"/>
                <w:lang w:val="ru-RU" w:eastAsia="ru-RU" w:bidi="ar-SA"/>
              </w:rPr>
              <w:t>Всего</w:t>
            </w:r>
          </w:p>
        </w:tc>
        <w:tc>
          <w:tcPr>
            <w:tcW w:w="1902" w:type="dxa"/>
            <w:tcBorders/>
            <w:shd w:color="auto" w:fill="CCFF99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spacing w:val="-5"/>
                <w:kern w:val="0"/>
                <w:sz w:val="20"/>
                <w:szCs w:val="20"/>
                <w:lang w:val="ru-RU" w:eastAsia="ru-RU" w:bidi="ar-SA"/>
              </w:rPr>
              <w:t>Оборудованных отоплением</w:t>
            </w:r>
          </w:p>
        </w:tc>
        <w:tc>
          <w:tcPr>
            <w:tcW w:w="1424" w:type="dxa"/>
            <w:tcBorders/>
            <w:shd w:color="auto" w:fill="CCFF99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spacing w:val="-5"/>
                <w:kern w:val="0"/>
                <w:sz w:val="20"/>
                <w:szCs w:val="20"/>
                <w:lang w:val="ru-RU" w:eastAsia="ru-RU" w:bidi="ar-SA"/>
              </w:rPr>
              <w:t>в т.ч. централи-зованным</w:t>
            </w:r>
          </w:p>
        </w:tc>
        <w:tc>
          <w:tcPr>
            <w:tcW w:w="1990" w:type="dxa"/>
            <w:tcBorders/>
            <w:shd w:color="auto" w:fill="CCFF99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spacing w:val="-5"/>
                <w:kern w:val="0"/>
                <w:sz w:val="20"/>
                <w:szCs w:val="20"/>
                <w:lang w:val="ru-RU" w:eastAsia="ru-RU" w:bidi="ar-SA"/>
              </w:rPr>
              <w:t>Оборудованных горячим водоснабжением</w:t>
            </w:r>
          </w:p>
        </w:tc>
        <w:tc>
          <w:tcPr>
            <w:tcW w:w="1386" w:type="dxa"/>
            <w:tcBorders/>
            <w:shd w:color="auto" w:fill="CCFF99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spacing w:val="-5"/>
                <w:kern w:val="0"/>
                <w:sz w:val="20"/>
                <w:szCs w:val="20"/>
                <w:lang w:val="ru-RU" w:eastAsia="ru-RU" w:bidi="ar-SA"/>
              </w:rPr>
              <w:t>в т.ч. централи-зованным</w:t>
            </w:r>
          </w:p>
        </w:tc>
      </w:tr>
      <w:tr>
        <w:trPr>
          <w:trHeight w:val="20" w:hRule="atLeast"/>
        </w:trPr>
        <w:tc>
          <w:tcPr>
            <w:tcW w:w="247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left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Общая площадь жилых помещений, тыс м</w:t>
            </w: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vertAlign w:val="superscript"/>
                <w:lang w:val="ru-RU" w:eastAsia="ru-RU" w:bidi="ar-SA"/>
              </w:rPr>
              <w:t>2</w:t>
            </w:r>
          </w:p>
        </w:tc>
        <w:tc>
          <w:tcPr>
            <w:tcW w:w="737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494,7</w:t>
            </w:r>
          </w:p>
        </w:tc>
        <w:tc>
          <w:tcPr>
            <w:tcW w:w="1902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360,9</w:t>
            </w:r>
          </w:p>
        </w:tc>
        <w:tc>
          <w:tcPr>
            <w:tcW w:w="1424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246,9</w:t>
            </w:r>
          </w:p>
        </w:tc>
        <w:tc>
          <w:tcPr>
            <w:tcW w:w="1990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285,2</w:t>
            </w:r>
          </w:p>
        </w:tc>
        <w:tc>
          <w:tcPr>
            <w:tcW w:w="1386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247,4</w:t>
            </w:r>
          </w:p>
        </w:tc>
      </w:tr>
      <w:tr>
        <w:trPr>
          <w:trHeight w:val="20" w:hRule="atLeast"/>
        </w:trPr>
        <w:tc>
          <w:tcPr>
            <w:tcW w:w="247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left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в том числе</w:t>
              <w:br/>
              <w:t>в многоквартирных домах</w:t>
            </w:r>
          </w:p>
        </w:tc>
        <w:tc>
          <w:tcPr>
            <w:tcW w:w="737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345</w:t>
            </w:r>
          </w:p>
        </w:tc>
        <w:tc>
          <w:tcPr>
            <w:tcW w:w="1902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345</w:t>
            </w:r>
          </w:p>
        </w:tc>
        <w:tc>
          <w:tcPr>
            <w:tcW w:w="1424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246,9</w:t>
            </w:r>
          </w:p>
        </w:tc>
        <w:tc>
          <w:tcPr>
            <w:tcW w:w="1990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204,6</w:t>
            </w:r>
          </w:p>
        </w:tc>
        <w:tc>
          <w:tcPr>
            <w:tcW w:w="1386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993" w:leader="none"/>
                <w:tab w:val="left" w:pos="8222" w:leader="none"/>
              </w:tabs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ru-RU" w:bidi="ar-SA"/>
              </w:rPr>
              <w:t>204,6</w:t>
            </w:r>
            <w:bookmarkStart w:id="10" w:name="_Hlk101772961"/>
            <w:bookmarkEnd w:id="10"/>
          </w:p>
        </w:tc>
      </w:tr>
    </w:tbl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Перечень потребителей централизованного теплоснабжения муниципального образования город Юрьев-Польский приведен в таблице 1.1.2.</w:t>
      </w:r>
    </w:p>
    <w:p>
      <w:pPr>
        <w:pStyle w:val="Normal"/>
        <w:spacing w:lineRule="auto" w:line="276" w:before="0" w:after="0"/>
        <w:jc w:val="both"/>
        <w:rPr>
          <w:rFonts w:ascii="Trebuchet MS" w:hAnsi="Trebuchet MS" w:cs="Times New Roman"/>
          <w:b/>
          <w:b/>
          <w:bCs/>
        </w:rPr>
      </w:pPr>
      <w:r>
        <w:rPr>
          <w:rFonts w:cs="Times New Roman" w:ascii="Trebuchet MS" w:hAnsi="Trebuchet MS"/>
          <w:b/>
          <w:bCs/>
        </w:rPr>
        <w:t>Таблица 1.1.2 – Список потребителей тепловой энергии муниципального образования город Юрьев-Польский от источников теплоснабжения на 2023 год</w:t>
      </w:r>
    </w:p>
    <w:tbl>
      <w:tblPr>
        <w:tblW w:w="99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91"/>
        <w:gridCol w:w="1134"/>
        <w:gridCol w:w="1133"/>
        <w:gridCol w:w="1552"/>
      </w:tblGrid>
      <w:tr>
        <w:trPr>
          <w:tblHeader w:val="true"/>
          <w:trHeight w:val="20" w:hRule="atLeast"/>
        </w:trPr>
        <w:tc>
          <w:tcPr>
            <w:tcW w:w="6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Адрес объекта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Подключенная тепловая нагрузка, Гкал/час</w:t>
            </w:r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Наличие общедомового прибора учета</w:t>
            </w:r>
          </w:p>
        </w:tc>
      </w:tr>
      <w:tr>
        <w:trPr>
          <w:trHeight w:val="20" w:hRule="atLeast"/>
        </w:trPr>
        <w:tc>
          <w:tcPr>
            <w:tcW w:w="60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13" w:right="-113" w:hanging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 xml:space="preserve">Отопление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ГВС</w:t>
            </w:r>
          </w:p>
        </w:tc>
        <w:tc>
          <w:tcPr>
            <w:tcW w:w="15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Котельная №1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 д. 16, Админ. здание больницы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0,027184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 д. 16, Гараж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0,006338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 д. 16, Гараж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0,014075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 д. 16, Гараж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0,014130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 д. 16, Гаражи больницы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0,014020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 д. 16, Главный корпус (стационар)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0,208787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0,023750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 16 - Дезокамера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0,003174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 16 - Дневной стационар и скорая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0,111457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0,000525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ул.,д.16 - Морг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0,009157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ул.,д.16 - Пищеблок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0,017917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0,004333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 16 - Родильное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0,104672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ул.,д.16 - пристройка к лечебному корпусу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0,067400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0,004188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ул.д.18-Нежилое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0,002071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д.18 ул.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0,072382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ул.,д.29 - помещение магазин</w:t>
            </w:r>
            <w:r>
              <w:rPr>
                <w:rFonts w:eastAsia="Times New Roman" w:cs="Arial CYR" w:ascii="Trebuchet MS" w:hAnsi="Trebuchet MS"/>
                <w:sz w:val="19"/>
                <w:szCs w:val="19"/>
                <w:lang w:val="en-US" w:eastAsia="ru-RU"/>
              </w:rPr>
              <w:t>jd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0,038653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 д.33 - ИП Чуваков А.А.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0,019107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ул,д.35 -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0,087456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0,000438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ул.,д.35 - технологическое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0,003730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д.46 -</w:t>
            </w:r>
            <w:r>
              <w:rPr>
                <w:rFonts w:eastAsia="Times New Roman" w:cs="Arial CYR" w:ascii="Trebuchet MS" w:hAnsi="Trebuchet MS"/>
                <w:sz w:val="19"/>
                <w:szCs w:val="19"/>
                <w:lang w:val="en-US" w:eastAsia="ru-RU"/>
              </w:rPr>
              <w:t xml:space="preserve"> </w:t>
            </w: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0,025115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 д.48 -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0,070600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0,008480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ул.,д.50 -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0,094000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 xml:space="preserve">Здание ЦВР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0,051814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 д. 57, Гараж (поликлиника)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0,015446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ул.,д.57 -</w:t>
            </w:r>
            <w:r>
              <w:rPr>
                <w:rFonts w:eastAsia="Times New Roman" w:cs="Arial CYR" w:ascii="Trebuchet MS" w:hAnsi="Trebuchet MS"/>
                <w:sz w:val="19"/>
                <w:szCs w:val="19"/>
                <w:lang w:val="en-US" w:eastAsia="ru-RU"/>
              </w:rPr>
              <w:t xml:space="preserve"> </w:t>
            </w: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Поликлиника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0,172561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0,009042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ул.,д.6 - Магазины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0,012069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д.6 -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0,019762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 д.75 -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0,099500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 xml:space="preserve">1 Мая ул.,д.77 - нежилое помещение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0,007105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0,000540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ул,д.77 -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0,231412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0,039300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д,8 - помещение Абрамовой Т.А.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0,005047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ул./Советская пл., д.4  помещение магазина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0,037117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Здание ЦВР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0,119538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пер.,д.2 -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0,098100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0,024800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пер.д.5 -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0,214400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0,033000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пер.д.5а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0,214400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0,030300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пер,д.6 -Административное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0,035558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пер.,д.6 - гараж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0,008889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 6 - гараж 37,8 кв.м.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0,004966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пер.д.6 -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0,013887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пер.д.9 -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0,403400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0,066800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 д.13 -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0,055717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 д.13а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0,013109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д.13Б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0,040500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ул.,д. 22 -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0,035006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Административное здание №2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0,002512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ул.,д.24 -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0,054627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ул.,д.26 - Лаборатория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0,004670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Владимирсакая ул.,д.26 - гараж Ростелеком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0,025433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ул.,д.26 – Адм. здание Ростелеком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0,086169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МЦ "Резерв"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0,118207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Каланчевский пер, д. 9, Торгово-офисный центр "Север"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0,089738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Церковь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0,027565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Краснооктябрьская д.16-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0,006451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Краснооктябрьская ул.,д.18 -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0,024317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Административное здание №1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0,012904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Краснооктябрьская ул.,д.22 -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0,005151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Краснооктябрьская ул. д.26- Магазин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0,006390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Краснооктябрьская ул.,д.26 - Магазин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0,003503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Краснооктябрьская ул.,д.6 а - ВТФ "Роспечать"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0,008047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Краснооктябрьская ул.,д.9 - Гараж пед.колледжа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0,014678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Краснооктябрьская ул.,д.9 - общежитие педколледжа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0,181499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0,011988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 ул. д.1 -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0,119700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 д.12 -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0,038438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ул.,д.12 -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0,091603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ул.,д.12 - Мастерская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0,002029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ул,,д.12 - бытовки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0,001553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ул.,12 А - Инфекционное отделение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0,096208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0,005729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 д.16 -Админ.здание - отдел природопользование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0,002339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ул.,д.16 - помещение центра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0,014492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ул.,д.16 -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0,006052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ул.,д.16 -Помещение в админ. здании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0,019926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ул.,д.16 - нежилое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0,002216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ул.,д.16 - гараж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0,005849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ул, д.16 - гараж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0,005729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0,092300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ул.,д.17а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0,137000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д.19 -РГС-центр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0,016613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0,008214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ул.д.19-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0,193487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0,013286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ул.д.23 -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0,266000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0,039500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ул.,д.23 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0,117000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0,018500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ул,д.25-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0,299000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0,046500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 25 А - Здание оздоровит. комплекса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0,443590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0,064000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ул.,д.27 -жилой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0,621600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0,085500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ул.,д.27 -Помещение налоговой инспекции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0,004066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0,134400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 д.37а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0,352000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0,058000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ул.,д.43а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0,066864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ул.,д.45а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0,038438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0,148600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ул.д.7 -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0,075100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пер,д.1, нежилые помещения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0,011826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0,000356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 д.1-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0,216489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0,035024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 д.11-Помещение суд. приставов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0,012278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0,000082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 д.11-жилой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0,064950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0,009518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пл, д. 10, Нежилое помещение (магазин)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0,012593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пл.,д.10-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0,047697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 xml:space="preserve">Советская пл.,д.10 -Нежилое помещение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0,006684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пл.,д.16 – нежилые помещения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0,073441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пл.,д.1а - Админ.здание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0,125935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пл, 2А нежилое помещение отдельно стоящее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0,004625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пл, 2А - Магазины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0,074704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пл.,2Б – Магазины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0,054183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пл.,2В – Магазины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0,062621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пл.,2Г – Магазины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0,076578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пл.,д.5 - Новое здание учебного корпуса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0,120988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0,009200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пл.,д.5 - Учебный корпус педколледжа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0,191136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пл.,д.8 - Нежилые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0,013613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пл.,д.8 -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0,056438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пл,д.12а , общежитие №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0,093055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0,031479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0,002385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д10 -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0,069001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ул.д.142а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0,145000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0,019800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ул.,д.2 -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0,126800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ул.,д.27-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0,088800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ул.д.29 – нежилые помещения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0,025378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ул.,д.29 -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0,081222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ул.,2А  - Здание на стадионе "Спартак"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0,014465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ул.д3-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0,024946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0,002650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д.31 - нежилое встроенное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0,001311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0,000082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д.31 -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0,128089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0,016218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ул.,д.33 -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0,104441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ул.,д.33 - гараж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0,012566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ул.,д.33 - гараж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0,003841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ул.,д.33 - гараж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0,004993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ул.д.40 -жилой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0,069335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д.42-Нежилое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0,002851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0,000164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ул.,д.42 -жилой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0,069365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0,007009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д.42-Нежилое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0,003584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0,000027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ул.,д.44 - Общ.-быт. блок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0,152772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0,001400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 д.45 -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0,045423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0,000493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ул.,д.46 - Блок ТЗ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0,168148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 5 - Общежитие №3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0,151675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0,014250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ул.д.50 -жилой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0,046038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д.6 -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0,067932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д.70-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0,030307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ул.,д.72 - Администр.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0,076796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ул.,д.72 - гараж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0,022223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д.8 -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0,069400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ул.,д.80-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0,073228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0,005035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ул.д.80-Магазин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0,010501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0,001232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 80 а-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0,008032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д.84 -жилой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0,088214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0,011395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ул.,д.86 - здание библиотеки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0,026490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ул,д.11, общежитие №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0,095576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Школьная ул.,д.11- офисный центр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0,136478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0,002400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Школьная ул.,д.11 - Подвалы в админ.здании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0,021745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Школьная ул.,д.11 - Гаражи в админ. здании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0,010673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Школьная ул,д.11- помещение Сбербанка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0,012900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Школьная ул.д.1а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0,088032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Гараж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0,007847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Гараж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0,007819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Гараж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0,008642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пер., гараж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0,008780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пер., гараж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0,008505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Здание монастыря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0,012132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ул.,д.16 - помещение МУП в админ. здании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0,002033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ул.,д.56 - нежилое помещение- магазин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0,043148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 xml:space="preserve">1 Мая ул.,д.56 - жилой дом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0,163750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0,018807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ул.,д.70 - магазин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0,009550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 xml:space="preserve">1 Мая ул.,д.70 - жилой дом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0,138450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ул.,д.72 - здание дворца культуры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0,476065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ул.,д.74 - учебный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0,123911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ул.,д.74 - гараж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0,016270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ул.,д.74  - электромастерская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0,010671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ул.,д.74 А - общежитие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0,072917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ул, д.74 Б - Административное здание и гаражи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0,094485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ул.,д.76 -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0,072800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ул.д.91 -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0,055739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 д.93 -жилой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0,013501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 д,95 -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0,037167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1 Мая ул. д.97 -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пер.,д.14 - Магазин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0,015129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0,000488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пер.д.14 -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0,248771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0,044612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пер.д.18 -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0,2321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0,030765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 д.20 -жилой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0,203100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0,032500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пер, д.22 - Судебные участки мировых судей г.Юрьев-Польский и Юрьев-Польского р-на Влад.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0,014040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0,000100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пер.,д 22-жилой 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0,331960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0,049100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пер.д.25 -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0,147000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0,020300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Авангардский пер. д.27 -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0,144700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0,018500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 д.11- нежилые помещения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0,032827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77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ул.д.11-жилой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0,030168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0,003445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д.13 -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0,061607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ул.д.15 -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0,059705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ул.д.20 -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0,205800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0,037300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ул.д.24 – нежилые помещения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0,00958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ул.д.24 -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0,178643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0,036400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ул.д.24- магазин "Пятёрочка"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0,039277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 , д.5 - здание школы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0,263275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 д. 5 - гараж школы №3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0,009671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Горького ул., д.5 - автокласс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0,011198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Красный поселок ул.,д.1 -жилой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0,065411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Красный поселок ул ,д. 24 -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0,018145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Красный поселок ул.,д.4 -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0,012565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ул.,д.29 -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0,208400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0,033000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 д.31 -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0,179700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0,018200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ул, д.35 -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0,231600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0,038800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ул.,д.37 -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0,319200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0,051500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д.41 -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0,145400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ул.,д.43 -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0,035886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Павших борцов ул. ,д.1 -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0,070000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Павших борцов ул,д.11-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0,056493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Павших борцов ул.,д13 -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0,059976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Павших борцов ул.,д.2,стр.1 -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0,003668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Павших борцов ул.,д. 4 - пристройка детского сада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0,049217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Павших борцов ул., д.6 - Здание ГКУ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0,059063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Промышленный пер.,д.4 -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0,053897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Промышленный пер.,д.6 -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0,057600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пер.д.4 -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0,208200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0,037800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ул.д.116 -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0,275500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0,047800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ул.д.118 - Магазин "Светлана"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0,004913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0,000014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 xml:space="preserve">Шибанкова ул. д.118-магазин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0,004042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0,000135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д.118-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0,277445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0,043525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д.144 -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0,039500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ул.,д.87 -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0,150000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0,022000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ул.,д.89-Магазин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0,016658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0,000246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д.89-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0,316342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0,061254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ул.,д.91 - нежилое 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0,006343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0,000821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ул.д.91-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0,225757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0,043379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 д.96 - нежилое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0,006221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0,000082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д.96-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0,199291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0,027825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 д.98 - Здание детского сада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0,097634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0,008724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д.59-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0,013318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ул.,д.59 - магазин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0,006001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ул.д.96 – нежилые помещения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0,01385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0,000858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Павших борцов ул.,д.4 - здание детского сада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0,071727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ул.,д.22 а - Торгово-офисный центр (цоколь)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0,009498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0,000028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пл.,14 - Гараж суда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0,011200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ул.,д.12 - пожарно-спасательная часть (ПСЧ-80)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0,045895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ул.,д.22а - Торгово-офисный центр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0,041938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ул.,д.22а - гостиница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0,018913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0,005830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Владимирская ул. д.22а - Магазины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0,009498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0,000029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ул.,д.8 -Админ.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0,058086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Луговая ул.,д.8 - Гараж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0,009630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 д.14 -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0,086986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пл,д.4 - магазин "Продукты"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0,008382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Советская пл.,д.4 - нежилое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0,014909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, д.47 - Магазин "Овен"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0,009718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ул., д.47 - здание ГКУ ОСЗН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0,040141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Шибанкова ул. ,д.47 - нежилое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0,01963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Котельная №2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ул.,д.142 - Автомойка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0,009756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0,000248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Вокзальный пер.д.1 -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0,066200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Вокзальный пер. д.3- Почтовое отделение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0,003345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Вокзальный пер.д.3 -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0,055520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0,010500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 д.141 -жилой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0,067387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ул.д.143 -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0,056419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 д.145 -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0,068336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 д.147 -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0,064102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Чехова ул., д.15 б - Здание ДС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0,037613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Чехова ул. д.17 -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0,091200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0,013000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Чехова ул. д.19 -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0,059720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Чехова ул. д.21 -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0,064300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Чехова ул. д.23а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0,059600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Чехова ул. д.25-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0,066000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Чехова ул. д.7а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0,082100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Чехова ул.д.7б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0,100000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Чехова ул. д.9а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0,091500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Котельная №3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Артиллерийская ул. д.13 - прачечная ЦРБ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0,026734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0,001250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Артиллерийская ул. д.13 -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0,193266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0,037848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Артиллерийская ул. д.15 -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0,261000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0,048800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Набережная ул. д.2 -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0,039701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Революции ул.,д.12 -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0,363000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0,058880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Революции ул.,д.9 – нежилое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0,008158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Революции ул. д.9 -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0,255400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0,052300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пер.д.23 -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0,253600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0,052500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пер.д.31 -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0,222800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0,039300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пер.д.33-Телеателье- пристройка к дому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0,012388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пер,д.33 - архив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0,015147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пер.д. 33 -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0,223400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0,040500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 д.33а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0,103500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0,014300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пер.33б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0,1061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0,0153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Садовый пер. д.34в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0,002073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 д.22 -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0,305200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0,060000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 д.24-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0,304800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0,057000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 д.4 -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0,056513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 д.6 -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0,036599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Фабричный пер. д.3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0,002774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Школьная ул  д.38 -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0,252900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0,048300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Школьная ул. д.40 -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0,250100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0,049300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Школьная ул.,д.42 - здание детского сада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0,112201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0,009274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Школьная ул. д.44 – нежилое помещение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0,015760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ул,д.8 - здание стадиона "Труд"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0,193211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0,022725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Котельная №4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Артиллерийская ул.д.32 -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0,152500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0,017300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Артиллерийская ул.д.32а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0,148500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0,021300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Артиллерийская ул. д.34 -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0,145900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0,016300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ул.,д.11 -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0,076900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 д.13 -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0,076240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 д.13а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0,084200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 13б-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0,084500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0,011300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ул.д.15 -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0,086700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ул.,д.17 -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0,040572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ул.,д.3-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0,072252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 д.4 -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0,040193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0,004500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 д.4а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0,114600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0,015800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ул.,д.4 Б - Магазин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0,025891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0,000329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ул.,д.5 -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0,075789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 д.7 -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0,076000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Герцена ул.,д.9 -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0,076928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0,006625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Покровская ул. д.46 -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0,039900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Покровская ул.д.46а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0,008912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0,001380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Покровская ул. д.48-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0,060866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Покровская ул.,д.50-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0,052740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Покровская ул. д.52-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0,045200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Строителей ул. ,д.2 -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0,136400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0,017800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Строителей ул. д.2а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0,058865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Строителей ул.д.4 -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0,055809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0,005000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Строителей ул.,д.6 -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0,056913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Строителей ул.д.8 -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0,071042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Артиллерийская ул. 34 а - Административное здание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0,018218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Котельная №5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Богомолова пер.,д.10а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0,095166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Богомолова пер. д.12-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0,069700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0,007500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здание детского сада,  Вокзальная ул, д. 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0,176348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0,020536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Вокзальная ул.,д.16 -нежилые помещения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0,019532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0,000191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Вокзальная ул.,д.16 -жилой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0,307368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0,037809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Вокзальная ул.д.18-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0,282600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0,044000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Вокзальная ул. д.20 -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0,369600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0,068300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Вокзальная ул.,д.29 - ФОК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0,046411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0,003589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Заводская ул.д.1 -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0,069000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Заводская ул.д.1а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0,068700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0,006800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 д.129 -жилой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0,208100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0,034000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 д.129а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0,164100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0,029800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Свободы ул.,д.133-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0,213500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0,034000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19"/>
                <w:szCs w:val="19"/>
                <w:lang w:eastAsia="ru-RU"/>
              </w:rPr>
              <w:t>Котельная №6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Красноармейский пер. д.5 -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0,068200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Красноармейский пер.д.7 -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0,062500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0,007000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Набережная ул.д 84 - 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0,049180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нет</w:t>
            </w:r>
          </w:p>
        </w:tc>
      </w:tr>
      <w:tr>
        <w:trPr>
          <w:trHeight w:val="20" w:hRule="atLeast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Набережная ул., д.88 - здание военкомата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0,046424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19"/>
                <w:szCs w:val="19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19"/>
                <w:szCs w:val="19"/>
                <w:lang w:eastAsia="ru-RU"/>
              </w:rPr>
              <w:t>да</w:t>
            </w:r>
          </w:p>
        </w:tc>
      </w:tr>
    </w:tbl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На период действия схемы теплоснабжения отапливаемая площадь строительных фондов сохраняется без изменений. Подключение или отключение потребителей от системы отопления не планируется.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1" w:name="_Toc358669562"/>
      <w:bookmarkStart w:id="12" w:name="_Toc356459892"/>
      <w:bookmarkStart w:id="13" w:name="_Toc133104081"/>
      <w:bookmarkStart w:id="14" w:name="_Toc375217922"/>
      <w:r>
        <w:rPr>
          <w:rFonts w:eastAsia="Times New Roman" w:cs="Times New Roman" w:ascii="Trebuchet MS" w:hAnsi="Trebuchet MS"/>
          <w:b/>
          <w:lang w:eastAsia="ru-RU"/>
        </w:rPr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1"/>
      <w:bookmarkEnd w:id="12"/>
      <w:bookmarkEnd w:id="13"/>
      <w:bookmarkEnd w:id="14"/>
    </w:p>
    <w:p>
      <w:pPr>
        <w:pStyle w:val="Normal"/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Прогноз объемов потребления тепловой энергии потребителями централизованных систем теплоснабжения муниципального образования город Юрьев-Польский Владимирской области на 2023-2030 годы представлен в таблице 1.2.1.</w:t>
      </w:r>
    </w:p>
    <w:p>
      <w:pPr>
        <w:pStyle w:val="Normal"/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Плановая величина полезного отпуска тепловой энергии сформирована: </w:t>
      </w:r>
    </w:p>
    <w:p>
      <w:pPr>
        <w:pStyle w:val="Normal"/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а) по юридическим лицам:</w:t>
      </w:r>
    </w:p>
    <w:p>
      <w:pPr>
        <w:pStyle w:val="Normal"/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- при наличии приборов учёта у конечного потребителя – по показаниям приборов учёта тепловой энергии предыдущего года;</w:t>
      </w:r>
    </w:p>
    <w:p>
      <w:pPr>
        <w:pStyle w:val="Normal"/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- при отсутствии приборов учёта у потребителя – по договорным нагрузкам на горячее водоснабжение и отопление.</w:t>
      </w:r>
    </w:p>
    <w:p>
      <w:pPr>
        <w:pStyle w:val="Normal"/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б) по населению: </w:t>
      </w:r>
    </w:p>
    <w:p>
      <w:pPr>
        <w:pStyle w:val="Normal"/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- при наличии общедомового прибора учёта (далее – ОДПУ) у многоквартирных жилых домов – по показаниям приборов учета предыдущего года; </w:t>
      </w:r>
    </w:p>
    <w:p>
      <w:pPr>
        <w:pStyle w:val="Normal"/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- по многоквартирным домам, необорудованным ОДПУ, полезный отпуск населению формируется по нормативам, утверждённым постановлением Департамента цен и тарифов Владимирской области от 10.12.2019 г. №47/1 в части коммунальной услуги по отоплению и постановлением администрации Владимирской области от 09.11.2016 № 984 в части коммунальной услуги по горячему водоснабжению.  </w:t>
      </w:r>
    </w:p>
    <w:p>
      <w:pPr>
        <w:sectPr>
          <w:headerReference w:type="default" r:id="rId5"/>
          <w:headerReference w:type="first" r:id="rId6"/>
          <w:footerReference w:type="default" r:id="rId7"/>
          <w:footerReference w:type="first" r:id="rId8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itlePg/>
          <w:textDirection w:val="lrTb"/>
          <w:docGrid w:type="default" w:linePitch="299" w:charSpace="4096"/>
        </w:sectPr>
        <w:pStyle w:val="Normal"/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строительства.</w:t>
      </w:r>
    </w:p>
    <w:p>
      <w:pPr>
        <w:pStyle w:val="Normal"/>
        <w:keepNext w:val="true"/>
        <w:spacing w:lineRule="auto" w:line="276" w:before="0" w:after="0"/>
        <w:jc w:val="both"/>
        <w:rPr>
          <w:rFonts w:ascii="Trebuchet MS" w:hAnsi="Trebuchet MS" w:eastAsia="Calibri" w:cs="Times New Roman"/>
          <w:b/>
          <w:b/>
          <w:bCs/>
        </w:rPr>
      </w:pPr>
      <w:r>
        <w:rPr>
          <w:rFonts w:eastAsia="Calibri" w:cs="Times New Roman" w:ascii="Trebuchet MS" w:hAnsi="Trebuchet MS"/>
          <w:b/>
          <w:bCs/>
        </w:rPr>
        <w:t xml:space="preserve">Таблица 1.2.1 – Существующие и перспективные объемы потребления тепловой энергии в системах теплоснабжения муниципального образования город Юрьев-Польский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02"/>
        <w:gridCol w:w="938"/>
        <w:gridCol w:w="939"/>
        <w:gridCol w:w="938"/>
        <w:gridCol w:w="939"/>
        <w:gridCol w:w="938"/>
        <w:gridCol w:w="939"/>
        <w:gridCol w:w="939"/>
        <w:gridCol w:w="939"/>
        <w:gridCol w:w="938"/>
        <w:gridCol w:w="939"/>
        <w:gridCol w:w="947"/>
      </w:tblGrid>
      <w:tr>
        <w:trPr>
          <w:tblHeader w:val="true"/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>
        <w:trPr>
          <w:trHeight w:val="20" w:hRule="atLeast"/>
        </w:trPr>
        <w:tc>
          <w:tcPr>
            <w:tcW w:w="15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72 081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82 571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77 347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1 963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2 447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2 181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1 972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1 972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1 972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1 972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70 117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80 124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75 165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74 086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74 086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74 086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74 086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74 086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74 086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74 086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74 086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12 812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13 717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10 231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14 201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14 201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14 201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14 201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14 201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14 201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14 201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14 201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57 305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66 407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64 935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59 885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59 885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59 885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59 885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59 885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59 885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59 885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59 885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на собственные нужды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43 280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49 284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48 414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44 760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44 760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44 760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44 760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44 760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44 760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44 760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44 760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11 278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13 669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13 176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11 997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11 997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11 997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11 997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11 997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11 997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11 997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11 997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2 551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3 186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3 109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2 906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2 906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2 906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2 906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2 906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2 906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2 906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2 906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48 441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55 478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52 380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1 370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1 665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1 475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1 328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1 328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1 328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1 328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1 328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1 328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1 328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1 328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47 072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53 813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50 906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50 169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50 169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50 169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50 169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50 169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50 169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50 169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50 169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8 531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8 904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6 937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9 729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9 729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9 729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9 729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9 729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9 729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9 729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9 729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38 540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44 909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43 969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40 440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40 440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40 440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40 440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40 440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40 440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40 440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40 440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на собственные нужды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221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25 840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29 417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29 118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26 690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26 690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26 690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26 690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26 690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26 690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26 690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26 690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10 141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12 273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11 725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10 835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10 835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10 835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10 835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10 835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10 835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10 835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10 835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2 364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2 951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2 889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2 694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2 694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2 694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2 694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2 694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2 694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2 694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2 694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2 680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2 758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97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2 593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2 915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2 657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2 799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2 799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2 799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2 799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846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1 944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2 181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2 058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1 953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1 953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1 953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1 953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1 953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1 953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1 953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1 953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1 844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2 052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1 933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1 842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1 842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1 842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1 842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1 842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1 842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1 842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1 842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83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28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№3 (Фабричного м-на)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9 679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11 218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10 283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235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9 466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10 919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10 021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9 515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9 515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9 515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9 515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9 515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9 515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9 515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9 515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1 130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1 249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1 142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8 336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9 670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9 249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8 373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8 373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8 373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8 373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8 373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8 373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8 373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8 373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7 732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8 930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8 533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7 817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7 817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7 817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7 817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7 817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7 817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7 817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7 817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536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20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5 252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6 001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5 486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5 109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5 803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5 325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5 508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5 508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5 508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5 508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5 508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5 508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5 508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5 508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1 394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1 519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1 305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1 305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1 305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1 305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1 305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1 305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1 305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1 305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3 716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4 283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4 427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4 203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4 203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4 203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4 203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4 203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4 203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4 203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4 203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3 640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4 185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4 345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4 116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4 116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4 116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4 116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4 116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4 116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4 116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4 116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49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 5 (Заводского м-на)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5 475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5 840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151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5 335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6 045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5 671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5 472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5 472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5 472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5 472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5 472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1 094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966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4 396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4 952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4 807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4 506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4 506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4 506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4 506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4 506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4 506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4 506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4 506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3 934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4 390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4 154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3 977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3 977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3 977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3 977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3 977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3 977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3 977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3 977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413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116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№6 пер. Красноармейский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624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213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411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318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93</w:t>
            </w:r>
          </w:p>
        </w:tc>
      </w:tr>
      <w:tr>
        <w:trPr>
          <w:trHeight w:val="20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i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</w:tbl>
    <w:p>
      <w:pPr>
        <w:sectPr>
          <w:headerReference w:type="default" r:id="rId9"/>
          <w:headerReference w:type="first" r:id="rId10"/>
          <w:footerReference w:type="default" r:id="rId11"/>
          <w:footerReference w:type="first" r:id="rId12"/>
          <w:type w:val="nextPage"/>
          <w:pgSz w:orient="landscape" w:w="16838" w:h="11906"/>
          <w:pgMar w:left="851" w:right="851" w:header="454" w:top="1134" w:footer="397" w:bottom="1134" w:gutter="0"/>
          <w:pgNumType w:fmt="decimal"/>
          <w:formProt w:val="false"/>
          <w:titlePg/>
          <w:textDirection w:val="lrTb"/>
          <w:docGrid w:type="default" w:linePitch="299" w:charSpace="4096"/>
        </w:sectPr>
      </w:pP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0" w:leader="none"/>
          <w:tab w:val="left" w:pos="851" w:leader="none"/>
          <w:tab w:val="left" w:pos="1134" w:leader="none"/>
          <w:tab w:val="left" w:pos="8222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5" w:name="_Toc133104082"/>
      <w:bookmarkStart w:id="16" w:name="_Toc375217924"/>
      <w:bookmarkStart w:id="17" w:name="_Toc358669564"/>
      <w:bookmarkStart w:id="18" w:name="_Toc356459894"/>
      <w:r>
        <w:rPr>
          <w:rFonts w:eastAsia="Times New Roman" w:cs="Times New Roman" w:ascii="Trebuchet MS" w:hAnsi="Trebuchet MS"/>
          <w:b/>
          <w:lang w:eastAsia="ru-RU"/>
        </w:rP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5"/>
      <w:bookmarkEnd w:id="16"/>
      <w:bookmarkEnd w:id="17"/>
      <w:bookmarkEnd w:id="18"/>
    </w:p>
    <w:p>
      <w:pPr>
        <w:pStyle w:val="Normal"/>
        <w:widowControl w:val="false"/>
        <w:tabs>
          <w:tab w:val="clear" w:pos="709"/>
          <w:tab w:val="left" w:pos="567" w:leader="none"/>
          <w:tab w:val="left" w:pos="8222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т.ч. населению от производственных источников не осуществляется.</w:t>
      </w:r>
    </w:p>
    <w:p>
      <w:pPr>
        <w:pStyle w:val="Normal"/>
        <w:widowControl w:val="false"/>
        <w:tabs>
          <w:tab w:val="clear" w:pos="709"/>
          <w:tab w:val="left" w:pos="567" w:leader="none"/>
          <w:tab w:val="left" w:pos="8222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Возможное изменений производственных зон и их перепрофилирование не предусматривается.</w:t>
      </w:r>
    </w:p>
    <w:p>
      <w:pPr>
        <w:pStyle w:val="Normal"/>
        <w:widowControl w:val="false"/>
        <w:tabs>
          <w:tab w:val="clear" w:pos="709"/>
          <w:tab w:val="left" w:pos="993" w:leader="none"/>
          <w:tab w:val="left" w:pos="8222" w:leader="none"/>
        </w:tabs>
        <w:spacing w:lineRule="auto" w:line="240" w:before="0" w:after="0"/>
        <w:ind w:firstLine="567"/>
        <w:jc w:val="both"/>
        <w:textAlignment w:val="baseline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8222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9" w:name="_Toc133104083"/>
      <w:bookmarkStart w:id="20" w:name="_Toc375217925"/>
      <w:bookmarkStart w:id="21" w:name="_Toc358669565"/>
      <w:bookmarkStart w:id="22" w:name="_Toc356459895"/>
      <w:r>
        <w:rPr>
          <w:rFonts w:eastAsia="Times New Roman" w:cs="Times New Roman" w:ascii="Trebuchet MS" w:hAnsi="Trebuchet MS"/>
          <w:b/>
          <w:lang w:eastAsia="ru-RU"/>
        </w:rPr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</w:r>
      <w:bookmarkEnd w:id="19"/>
      <w:bookmarkEnd w:id="20"/>
      <w:bookmarkEnd w:id="21"/>
      <w:bookmarkEnd w:id="22"/>
    </w:p>
    <w:p>
      <w:pPr>
        <w:pStyle w:val="Normal"/>
        <w:widowControl w:val="false"/>
        <w:tabs>
          <w:tab w:val="clear" w:pos="709"/>
          <w:tab w:val="left" w:pos="567" w:leader="none"/>
          <w:tab w:val="left" w:pos="8222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Общая площадь земель муниципального образования город Юрьев-Польский составляет 23,19 км</w:t>
      </w:r>
      <w:r>
        <w:rPr>
          <w:rFonts w:eastAsia="Times New Roman" w:cs="Times New Roman" w:ascii="Trebuchet MS" w:hAnsi="Trebuchet MS"/>
          <w:spacing w:val="-5"/>
          <w:vertAlign w:val="superscript"/>
          <w:lang w:eastAsia="ru-RU"/>
        </w:rPr>
        <w:t>2</w:t>
      </w:r>
      <w:r>
        <w:rPr>
          <w:rFonts w:eastAsia="Times New Roman" w:cs="Times New Roman" w:ascii="Trebuchet MS" w:hAnsi="Trebuchet MS"/>
          <w:spacing w:val="-5"/>
          <w:lang w:eastAsia="ru-RU"/>
        </w:rPr>
        <w:t>.</w:t>
      </w:r>
    </w:p>
    <w:p>
      <w:pPr>
        <w:pStyle w:val="Normal"/>
        <w:widowControl w:val="false"/>
        <w:tabs>
          <w:tab w:val="clear" w:pos="709"/>
          <w:tab w:val="left" w:pos="567" w:leader="none"/>
          <w:tab w:val="left" w:pos="8222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Площадь, в границах которой присутствуют централизованные системы теплоснабжения, составляет 1,48 км</w:t>
      </w:r>
      <w:r>
        <w:rPr>
          <w:rFonts w:eastAsia="Times New Roman" w:cs="Times New Roman" w:ascii="Trebuchet MS" w:hAnsi="Trebuchet MS"/>
          <w:spacing w:val="-5"/>
          <w:vertAlign w:val="superscript"/>
          <w:lang w:eastAsia="ru-RU"/>
        </w:rPr>
        <w:t>2</w:t>
      </w:r>
      <w:r>
        <w:rPr>
          <w:rFonts w:eastAsia="Times New Roman" w:cs="Times New Roman" w:ascii="Trebuchet MS" w:hAnsi="Trebuchet MS"/>
          <w:spacing w:val="-5"/>
          <w:lang w:eastAsia="ru-RU"/>
        </w:rPr>
        <w:t xml:space="preserve"> (рисунок 1.4.1).</w:t>
      </w:r>
    </w:p>
    <w:p>
      <w:pPr>
        <w:pStyle w:val="Normal"/>
        <w:widowControl w:val="false"/>
        <w:tabs>
          <w:tab w:val="clear" w:pos="709"/>
          <w:tab w:val="left" w:pos="567" w:leader="none"/>
          <w:tab w:val="left" w:pos="8222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Существующие и перспективные величины средневзвешенной плотности тепловой нагрузки в границах каждой системы теплоснабжения приведены в таблице 1.4.1.</w:t>
      </w:r>
    </w:p>
    <w:p>
      <w:pPr>
        <w:pStyle w:val="Normal"/>
        <w:spacing w:lineRule="auto" w:line="276" w:before="0" w:after="0"/>
        <w:jc w:val="both"/>
        <w:rPr>
          <w:rFonts w:ascii="Trebuchet MS" w:hAnsi="Trebuchet MS" w:eastAsia="Times New Roman" w:cs="Times New Roman"/>
          <w:b/>
          <w:b/>
          <w:lang w:eastAsia="ru-RU"/>
        </w:rPr>
      </w:pPr>
      <w:r>
        <w:rPr>
          <w:rFonts w:eastAsia="Times New Roman" w:cs="Times New Roman" w:ascii="Trebuchet MS" w:hAnsi="Trebuchet MS"/>
          <w:b/>
          <w:lang w:eastAsia="ru-RU"/>
        </w:rPr>
        <w:t>Таблица 1.4.1 – Существующие и перспективные величины средневзвешенной плотности тепловой нагрузки в границах расчетных элементов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24"/>
        <w:gridCol w:w="1274"/>
        <w:gridCol w:w="725"/>
        <w:gridCol w:w="723"/>
        <w:gridCol w:w="725"/>
        <w:gridCol w:w="724"/>
        <w:gridCol w:w="726"/>
        <w:gridCol w:w="724"/>
        <w:gridCol w:w="725"/>
        <w:gridCol w:w="724"/>
        <w:gridCol w:w="725"/>
      </w:tblGrid>
      <w:tr>
        <w:trPr>
          <w:tblHeader w:val="true"/>
          <w:trHeight w:val="20" w:hRule="atLeast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Наименование территории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Площадь системы, км</w:t>
            </w: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652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Средневзвешенная плотность тепловой нагрузки, Гкал/ч / км2</w:t>
            </w:r>
          </w:p>
        </w:tc>
      </w:tr>
      <w:tr>
        <w:trPr>
          <w:tblHeader w:val="true"/>
          <w:trHeight w:val="20" w:hRule="atLeast"/>
        </w:trPr>
        <w:tc>
          <w:tcPr>
            <w:tcW w:w="2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2022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2027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2029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zh-CN"/>
              </w:rPr>
              <w:t>2030</w:t>
            </w:r>
          </w:p>
        </w:tc>
      </w:tr>
      <w:tr>
        <w:trPr>
          <w:trHeight w:val="20" w:hRule="atLeast"/>
        </w:trPr>
        <w:tc>
          <w:tcPr>
            <w:tcW w:w="99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</w:tc>
      </w:tr>
      <w:tr>
        <w:trPr>
          <w:trHeight w:val="20" w:hRule="atLeast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zh-CN"/>
              </w:rPr>
              <w:t>1,07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</w:t>
            </w:r>
          </w:p>
        </w:tc>
      </w:tr>
      <w:tr>
        <w:trPr>
          <w:trHeight w:val="20" w:hRule="atLeast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zh-CN"/>
              </w:rPr>
              <w:t>0,08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20" w:hRule="atLeast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№3 (ф-ки "Авангард")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zh-CN"/>
              </w:rPr>
              <w:t>0,13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32</w:t>
            </w:r>
          </w:p>
        </w:tc>
      </w:tr>
      <w:tr>
        <w:trPr>
          <w:trHeight w:val="20" w:hRule="atLeast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zh-CN"/>
              </w:rPr>
              <w:t>0,12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</w:t>
            </w:r>
          </w:p>
        </w:tc>
      </w:tr>
      <w:tr>
        <w:trPr>
          <w:trHeight w:val="20" w:hRule="atLeast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 5 (пер. Богомолова)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zh-CN"/>
              </w:rPr>
              <w:t>0,07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34</w:t>
            </w:r>
          </w:p>
        </w:tc>
      </w:tr>
      <w:tr>
        <w:trPr>
          <w:trHeight w:val="20" w:hRule="atLeast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№6 (пер. Красноармейский)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zh-CN"/>
              </w:rPr>
              <w:t>0,01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24</w:t>
            </w:r>
          </w:p>
        </w:tc>
      </w:tr>
    </w:tbl>
    <w:p>
      <w:pPr>
        <w:pStyle w:val="Normal"/>
        <w:widowControl w:val="false"/>
        <w:tabs>
          <w:tab w:val="clear" w:pos="709"/>
          <w:tab w:val="left" w:pos="993" w:leader="none"/>
          <w:tab w:val="left" w:pos="8222" w:leader="none"/>
        </w:tabs>
        <w:spacing w:lineRule="auto" w:line="360" w:before="0" w:after="0"/>
        <w:jc w:val="both"/>
        <w:rPr>
          <w:rFonts w:ascii="Trebuchet MS" w:hAnsi="Trebuchet MS" w:eastAsia="Times New Roman" w:cs="Times New Roman"/>
          <w:spacing w:val="-5"/>
          <w:sz w:val="28"/>
          <w:lang w:eastAsia="ru-RU"/>
        </w:rPr>
      </w:pPr>
      <w:r>
        <w:rPr>
          <w:rFonts w:eastAsia="Times New Roman" w:cs="Times New Roman" w:ascii="Trebuchet MS" w:hAnsi="Trebuchet MS"/>
          <w:spacing w:val="-5"/>
          <w:sz w:val="28"/>
          <w:lang w:eastAsia="ru-RU"/>
        </w:rPr>
      </w:r>
    </w:p>
    <w:p>
      <w:pPr>
        <w:pStyle w:val="Normal"/>
        <w:tabs>
          <w:tab w:val="clear" w:pos="709"/>
          <w:tab w:val="left" w:pos="1524" w:leader="none"/>
          <w:tab w:val="center" w:pos="4960" w:leader="none"/>
        </w:tabs>
        <w:spacing w:lineRule="auto" w:line="276" w:before="0" w:after="0"/>
        <w:rPr>
          <w:rFonts w:ascii="Trebuchet MS" w:hAnsi="Trebuchet MS" w:cs="Times New Roman"/>
          <w:sz w:val="24"/>
          <w:szCs w:val="24"/>
          <w:lang w:val="en-US"/>
        </w:rPr>
      </w:pPr>
      <w:r>
        <w:rPr>
          <w:rFonts w:cs="Times New Roman" w:ascii="Trebuchet MS" w:hAnsi="Trebuchet MS"/>
          <w:sz w:val="24"/>
          <w:szCs w:val="24"/>
          <w:lang w:val="en-US"/>
        </w:rPr>
        <w:tab/>
      </w:r>
    </w:p>
    <w:p>
      <w:pPr>
        <w:sectPr>
          <w:headerReference w:type="default" r:id="rId13"/>
          <w:footerReference w:type="default" r:id="rId14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9"/>
          <w:tab w:val="left" w:pos="1524" w:leader="none"/>
          <w:tab w:val="center" w:pos="4960" w:leader="none"/>
        </w:tabs>
        <w:spacing w:lineRule="auto" w:line="276" w:before="0" w:after="0"/>
        <w:rPr>
          <w:rFonts w:ascii="Trebuchet MS" w:hAnsi="Trebuchet MS" w:cs="Times New Roman"/>
          <w:sz w:val="24"/>
          <w:szCs w:val="24"/>
          <w:lang w:val="en-US"/>
        </w:rPr>
      </w:pPr>
      <w:r>
        <w:rPr>
          <w:rFonts w:cs="Times New Roman" w:ascii="Trebuchet MS" w:hAnsi="Trebuchet MS"/>
          <w:sz w:val="24"/>
          <w:szCs w:val="24"/>
          <w:lang w:val="en-US"/>
        </w:rPr>
        <w:tab/>
      </w:r>
    </w:p>
    <w:p>
      <w:pPr>
        <w:pStyle w:val="Normal"/>
        <w:spacing w:lineRule="auto" w:line="240" w:before="0" w:after="0"/>
        <w:jc w:val="center"/>
        <w:rPr>
          <w:rFonts w:ascii="Trebuchet MS" w:hAnsi="Trebuchet MS" w:eastAsia="Times New Roman" w:cs="Times New Roman"/>
          <w:lang w:eastAsia="ru-RU"/>
        </w:rPr>
      </w:pPr>
      <w:r>
        <w:rPr/>
        <w:drawing>
          <wp:inline distT="0" distB="0" distL="0" distR="0">
            <wp:extent cx="8420100" cy="5953125"/>
            <wp:effectExtent l="0" t="0" r="0" b="0"/>
            <wp:docPr id="2" name="Рисунок 4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3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footerReference w:type="default" r:id="rId17"/>
          <w:type w:val="nextPage"/>
          <w:pgSz w:orient="landscape" w:w="16838" w:h="11906"/>
          <w:pgMar w:left="1134" w:right="1134" w:header="454" w:top="851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67"/>
        <w:jc w:val="center"/>
        <w:rPr>
          <w:rFonts w:ascii="Trebuchet MS" w:hAnsi="Trebuchet MS" w:eastAsia="Times New Roman" w:cs="Times New Roman"/>
          <w:b/>
          <w:b/>
          <w:bCs/>
          <w:lang w:eastAsia="ru-RU"/>
        </w:rPr>
      </w:pPr>
      <w:r>
        <w:rPr>
          <w:rFonts w:eastAsia="Times New Roman" w:cs="Times New Roman" w:ascii="Trebuchet MS" w:hAnsi="Trebuchet MS"/>
          <w:b/>
          <w:bCs/>
          <w:lang w:eastAsia="ru-RU"/>
        </w:rPr>
        <w:t>Рисунок 1.4.1 – Зоны действия типов систем теплоснабжения на территории муниципального образования город Юрьев-Польский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0" w:leader="none"/>
          <w:tab w:val="left" w:pos="851" w:leader="none"/>
          <w:tab w:val="left" w:pos="1134" w:leader="none"/>
        </w:tabs>
        <w:suppressAutoHyphens w:val="true"/>
        <w:spacing w:lineRule="auto" w:line="276" w:before="0" w:after="120"/>
        <w:jc w:val="both"/>
        <w:textAlignment w:val="baseline"/>
        <w:outlineLvl w:val="0"/>
        <w:rPr>
          <w:rFonts w:ascii="Trebuchet MS" w:hAnsi="Trebuchet MS" w:eastAsia="Times New Roman" w:cs="Times New Roman"/>
          <w:b/>
          <w:b/>
          <w:color w:val="0070C0"/>
          <w:sz w:val="24"/>
          <w:szCs w:val="24"/>
          <w:lang w:eastAsia="ru-RU"/>
        </w:rPr>
      </w:pPr>
      <w:bookmarkStart w:id="23" w:name="_Toc133104084"/>
      <w:bookmarkStart w:id="24" w:name="_Toc375163441"/>
      <w:bookmarkStart w:id="25" w:name="_Toc358669566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  <w:lang w:eastAsia="ru-RU"/>
        </w:rPr>
        <w:t xml:space="preserve">Раздел </w:t>
      </w:r>
      <w:r>
        <w:rPr>
          <w:rFonts w:eastAsia="Times New Roman" w:cs="Times New Roman" w:ascii="Trebuchet MS" w:hAnsi="Trebuchet MS"/>
          <w:b/>
          <w:color w:val="0070C0"/>
          <w:sz w:val="24"/>
          <w:szCs w:val="24"/>
          <w:lang w:eastAsia="ru-RU"/>
        </w:rPr>
        <w:t>2. Существующие и перспективные балансы тепловой мощности источников тепловой энергии и тепловой нагрузки потребителей</w:t>
      </w:r>
      <w:bookmarkEnd w:id="23"/>
      <w:bookmarkEnd w:id="24"/>
      <w:bookmarkEnd w:id="25"/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bCs/>
          <w:lang w:eastAsia="ru-RU"/>
        </w:rPr>
      </w:pPr>
      <w:bookmarkStart w:id="26" w:name="_Toc133104085"/>
      <w:bookmarkStart w:id="27" w:name="_Toc375163442"/>
      <w:bookmarkStart w:id="28" w:name="_Toc358669567"/>
      <w:r>
        <w:rPr>
          <w:rFonts w:eastAsia="Times New Roman" w:cs="Times New Roman" w:ascii="Trebuchet MS" w:hAnsi="Trebuchet MS"/>
          <w:b/>
          <w:bCs/>
          <w:lang w:eastAsia="ru-RU"/>
        </w:rPr>
        <w:t>2.1 Описание существующих и перспективных зон действия систем теплоснабжения и источников тепловой энергии</w:t>
      </w:r>
      <w:bookmarkEnd w:id="26"/>
      <w:bookmarkEnd w:id="27"/>
      <w:bookmarkEnd w:id="28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bookmarkStart w:id="29" w:name="_Toc358669568"/>
      <w:r>
        <w:rPr>
          <w:rFonts w:eastAsia="Times New Roman" w:cs="Times New Roman" w:ascii="Trebuchet MS" w:hAnsi="Trebuchet MS"/>
          <w:lang w:eastAsia="ru-RU"/>
        </w:rPr>
        <w:t>Сведения по зонам действия источников тепловой энергии представлены в таблице 2.1.1.</w:t>
      </w:r>
    </w:p>
    <w:p>
      <w:pPr>
        <w:pStyle w:val="Normal"/>
        <w:spacing w:lineRule="auto" w:line="240" w:before="0" w:after="0"/>
        <w:jc w:val="both"/>
        <w:rPr>
          <w:rFonts w:ascii="Trebuchet MS" w:hAnsi="Trebuchet MS" w:eastAsia="Times New Roman" w:cs="Times New Roman"/>
          <w:b/>
          <w:b/>
        </w:rPr>
      </w:pPr>
      <w:r>
        <w:rPr>
          <w:rFonts w:eastAsia="Times New Roman" w:cs="Times New Roman" w:ascii="Trebuchet MS" w:hAnsi="Trebuchet MS"/>
          <w:b/>
        </w:rPr>
        <w:t xml:space="preserve">Таблица 2.1.1 – Зоны действия источников тепловой энергии муниципального образования город Юрьев-Польский </w:t>
      </w:r>
    </w:p>
    <w:tbl>
      <w:tblPr>
        <w:tblStyle w:val="afa"/>
        <w:tblW w:w="10908" w:type="dxa"/>
        <w:jc w:val="left"/>
        <w:tblInd w:w="-7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00"/>
        <w:gridCol w:w="5104"/>
        <w:gridCol w:w="4104"/>
      </w:tblGrid>
      <w:tr>
        <w:trPr>
          <w:tblHeader w:val="true"/>
          <w:trHeight w:val="619" w:hRule="atLeast"/>
        </w:trPr>
        <w:tc>
          <w:tcPr>
            <w:tcW w:w="1700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b/>
                <w:kern w:val="0"/>
                <w:sz w:val="20"/>
                <w:szCs w:val="20"/>
                <w:lang w:val="ru-RU" w:eastAsia="en-US" w:bidi="ar-SA"/>
              </w:rPr>
              <w:t xml:space="preserve">Наименование источников </w:t>
            </w:r>
          </w:p>
        </w:tc>
        <w:tc>
          <w:tcPr>
            <w:tcW w:w="5104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b/>
                <w:kern w:val="0"/>
                <w:sz w:val="20"/>
                <w:szCs w:val="20"/>
                <w:lang w:val="ru-RU" w:eastAsia="en-US" w:bidi="ar-SA"/>
              </w:rPr>
              <w:t>Графическое отображение</w:t>
            </w:r>
          </w:p>
        </w:tc>
        <w:tc>
          <w:tcPr>
            <w:tcW w:w="4104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b/>
                <w:kern w:val="0"/>
                <w:sz w:val="20"/>
                <w:szCs w:val="20"/>
                <w:lang w:val="ru-RU" w:eastAsia="en-US" w:bidi="ar-SA"/>
              </w:rPr>
              <w:t>Реестр потребителей</w:t>
            </w:r>
          </w:p>
        </w:tc>
      </w:tr>
      <w:tr>
        <w:trPr/>
        <w:tc>
          <w:tcPr>
            <w:tcW w:w="10908" w:type="dxa"/>
            <w:gridSpan w:val="3"/>
            <w:tcBorders/>
            <w:shd w:color="auto" w:fill="FFFF99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  <w:t>Муниципальное образование город Юрьев-Польский</w:t>
            </w:r>
          </w:p>
        </w:tc>
      </w:tr>
      <w:tr>
        <w:trPr/>
        <w:tc>
          <w:tcPr>
            <w:tcW w:w="170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Times New Roman" w:cs="Calibri" w:ascii="Trebuchet MS" w:hAnsi="Trebuchet MS"/>
                <w:color w:val="000000"/>
                <w:kern w:val="0"/>
                <w:sz w:val="20"/>
                <w:szCs w:val="20"/>
                <w:lang w:val="ru-RU" w:eastAsia="ru-RU" w:bidi="ar-SA"/>
              </w:rPr>
              <w:t>Котельная №1</w:t>
            </w:r>
          </w:p>
        </w:tc>
        <w:tc>
          <w:tcPr>
            <w:tcW w:w="5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ind w:left="-111" w:hanging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3231515" cy="5847715"/>
                  <wp:effectExtent l="0" t="0" r="0" b="0"/>
                  <wp:docPr id="3" name="Рисунок 99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99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515" cy="584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 xml:space="preserve">Авангардский пер.,1; Авангардский пер.,14; Авангардский пер.,18; Авангардский пер.,2; Авангардский пер.,20; Авангардский пер.,22; Авангардский пер.,25; Авангардский пер.,27; Авангардский пер.,5; Авангардский пер.,5а; Авангардский пер.,6; Авангардский пер.,6а; Авангардский пер.,6а,гараж; Авангардский пер.,9; 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Владимирская,12; Владимирская,13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Владимирская,13а; Владимирская,13б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Владимирская,17; Владимирская,17а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Владимирская,22; Владимирская,22а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Владимирская,24; Владимирская,26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Владимирская,26а; Владимирская,26б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Горького,11; Горького,13; Горького,15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Горького,20; Горького,24; Горького,5;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Горького,5а; Инфекционный корпус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Каланчёвский пер.,5; Каланчёвский пер.,9; Красноармейский пер.,24;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 xml:space="preserve">Краснооктябрьская,16; Краснооктябрьская,18; Краснооктябрьская,22; Краснооктябрьская,26; 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Краснооктябрьская,6а;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Краснооктябрьская,9;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Красный Поселок,1; Красный Поселок,4;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Луговая,1; Луговая,12,Главный корпус СЭС; Луговая,12,б, г; Луговая,12,в;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Луговая,12а; Луговая,12а,проходная;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Луговая,16; Луговая,16б; Луговая,19;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Луговая,19; Луговая,23; Луговая,23а;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Луговая,25; Луговая,25а; Луговая,27;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Луговая,29; Луговая,3; Луговая,31;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Луговая,35; Луговая,37; Луговая,37а;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Луговая,41,Общежитие; Луговая,43;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Луговая,43а; Луговая,45а; Луговая,5;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Луговая,7; Луговая,8; Павших Бойцов,1;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Павших Бойцов,11; Павших Бойцов,13;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Павших Бойцов,2; Павших Бойцов,4;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Павших Бойцов,6; Первого Мая,16;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Мая,18; Первого Мая,29;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Мая,33; Первого Мая,35; Первого Мая,35а;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Мая,46; Первого Мая,48;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Мая,50; Первого Мая,54;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Мая,56; Первого Мая,57;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Мая,6; Первого Мая,70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Мая,72; Первого Мая,74,ПТУ;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Мая,74а; Первого Мая,74б;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Мая,74г; Первого Мая,74д;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Мая,75; Первого Мая,76;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Мая,77; Первого Мая,8;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Мая,83а; Первого Мая,91;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Мая,93; Первого Мая,95;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Первого Мая,97; Промышленный пер.,4;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Промышленный пер.,6; Садовый пер.,1;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Садовый пер.,11; Садовый пер.,4;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Советская пл.,10; Советская пл.,12;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Советская пл.,14; Советская пл.,16;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Советская пл.,16а; Советская пл.,1а;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Советская пл.,2а; Советская пл.,2б;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Советская пл.,2в; Советская пл.,2г;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Советская пл.,3; Советская пл.,3а;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Советская пл.,4; Советская пл.,5;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Советская пл.,8; Спартак; Шибанкова,1;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Шибанкова,10; Шибанкова,11; Шибанкова,116; Шибанкова,118;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Шибанкова,142а; Шибанкова,144;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 xml:space="preserve">Шибанкова,2; Шибанкова,27; 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Шибанкова,29; Шибанкова,29а;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Шибанкова,3; Шибанкова,31;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Шибанкова,33; Шибанкова,40;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Шибанкова,42; Шибанкова,45;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Шибанкова,46; Шибанкова,47;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Шибанкова,5; Шибанкова,50;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Шибанкова,54а; Шибанкова,59;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 xml:space="preserve">Шибанкова,6; Шибанкова,70; 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Шибанкова,72; Шибанкова,8;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Шибанкова,80; Шибанкова,80а;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Шибанкова,84; Шибанкова,86,Дет. библиотека; Шибанкова,87;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 xml:space="preserve">Шибанкова,89; Шибанкова,91; 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Шибанкова,96; Шибанкова,98,Детский сад; Школьная,1; Школьная,11</w:t>
            </w:r>
          </w:p>
        </w:tc>
      </w:tr>
      <w:tr>
        <w:trPr/>
        <w:tc>
          <w:tcPr>
            <w:tcW w:w="170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Times New Roman" w:cs="Calibri" w:ascii="Trebuchet MS" w:hAnsi="Trebuchet MS"/>
                <w:color w:val="000000"/>
                <w:kern w:val="0"/>
                <w:sz w:val="20"/>
                <w:szCs w:val="20"/>
                <w:lang w:val="ru-RU" w:eastAsia="ru-RU" w:bidi="ar-SA"/>
              </w:rPr>
              <w:t>Котельная №2</w:t>
            </w:r>
          </w:p>
        </w:tc>
        <w:tc>
          <w:tcPr>
            <w:tcW w:w="5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2780030" cy="4276725"/>
                  <wp:effectExtent l="0" t="0" r="0" b="0"/>
                  <wp:docPr id="4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4070" t="0" r="30322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Вокзальный пер.,1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Вокзальный пер.,3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Свободы,141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Свободы,142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Свободы,143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Свободы,145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Свободы,147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Чехова,15б,Детский сад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Чехова,17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Чехова,19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Чехова,21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Чехова,23а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Чехова,25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Чехова,7а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Чехова,7б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Чехова,9а</w:t>
            </w:r>
          </w:p>
        </w:tc>
      </w:tr>
      <w:tr>
        <w:trPr/>
        <w:tc>
          <w:tcPr>
            <w:tcW w:w="170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Times New Roman" w:cs="Calibri" w:ascii="Trebuchet MS" w:hAnsi="Trebuchet MS"/>
                <w:color w:val="000000"/>
                <w:kern w:val="0"/>
                <w:sz w:val="20"/>
                <w:szCs w:val="20"/>
                <w:lang w:val="ru-RU" w:eastAsia="ru-RU" w:bidi="ar-SA"/>
              </w:rPr>
              <w:t>БМК №3 (ф-ки "Авангард")</w:t>
            </w:r>
          </w:p>
        </w:tc>
        <w:tc>
          <w:tcPr>
            <w:tcW w:w="5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ind w:left="-111" w:hanging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3274060" cy="2317750"/>
                  <wp:effectExtent l="0" t="0" r="0" b="0"/>
                  <wp:docPr id="5" name="Рисунок 101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01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Артиллерийская,13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Артиллерийская,13,Прачечная ЦРБ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Артиллерийская,15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Набережная,2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Революции,12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Революции,9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Революции,9,Магазин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Садовый пер.,23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Садовый пер.,31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Садовый пер.,33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Садовый пер.,33а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Садовый пер.,33,Архив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Садовый пер.,33б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Садовый пер.,34в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Свободы,22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Свободы,24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Свободы,4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Свободы,6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Свободы,8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Фабричный пер.,3а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Школьная,38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Школьная,40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Школьная,42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Школьная,44,Магазин</w:t>
            </w:r>
          </w:p>
        </w:tc>
      </w:tr>
      <w:tr>
        <w:trPr/>
        <w:tc>
          <w:tcPr>
            <w:tcW w:w="170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Times New Roman" w:cs="Calibri" w:ascii="Trebuchet MS" w:hAnsi="Trebuchet MS"/>
                <w:color w:val="000000"/>
                <w:kern w:val="0"/>
                <w:sz w:val="20"/>
                <w:szCs w:val="20"/>
                <w:lang w:val="ru-RU" w:eastAsia="ru-RU" w:bidi="ar-SA"/>
              </w:rPr>
              <w:t>Котельная №4</w:t>
            </w:r>
          </w:p>
        </w:tc>
        <w:tc>
          <w:tcPr>
            <w:tcW w:w="5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3125470" cy="3221355"/>
                  <wp:effectExtent l="0" t="0" r="0" b="0"/>
                  <wp:docPr id="6" name="Изображение1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Артиллерийская,32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Артиллерийская,32а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Артиллерийская,34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Артиллерийская,34а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Герцена,11; Герцена,13; Герцена,13а;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Герцена,13б; Герцена,15; Герцена,17;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Герцена,3; Герцена,4; Герцена,4а; Герцена,4б; Герцена,5; Герцена,7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Герцена,9; Покровская,46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Покровская,46а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Покровская,48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Покровская,50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Покровская,52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Строителей,2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Строителей,2а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Строителей,4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Строителей,6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Строителей,8</w:t>
            </w:r>
          </w:p>
        </w:tc>
      </w:tr>
      <w:tr>
        <w:trPr/>
        <w:tc>
          <w:tcPr>
            <w:tcW w:w="170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kern w:val="0"/>
                <w:sz w:val="20"/>
                <w:szCs w:val="20"/>
                <w:lang w:val="ru-RU" w:eastAsia="ru-RU" w:bidi="ar-SA"/>
              </w:rPr>
              <w:t>БМК № 5 (пер. Богомолова)</w:t>
            </w:r>
          </w:p>
        </w:tc>
        <w:tc>
          <w:tcPr>
            <w:tcW w:w="5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3185160" cy="2424430"/>
                  <wp:effectExtent l="0" t="0" r="0" b="0"/>
                  <wp:docPr id="7" name="Рисунок 102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02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Богомолова пер.,10а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Богомолова пер.,12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Вокзальная,13,Детский сад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Вокзальная,16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Вокзальная,18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Вокзальная,20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Вокзальная,20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Заводская,1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Заводская,1а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Свободы,129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Свободы,129а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Свободы,133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Вокзальная,29,ФОК</w:t>
            </w:r>
          </w:p>
        </w:tc>
      </w:tr>
      <w:tr>
        <w:trPr/>
        <w:tc>
          <w:tcPr>
            <w:tcW w:w="170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Times New Roman" w:cs="Calibri" w:ascii="Trebuchet MS" w:hAnsi="Trebuchet MS"/>
                <w:color w:val="000000"/>
                <w:kern w:val="0"/>
                <w:sz w:val="20"/>
                <w:szCs w:val="20"/>
                <w:lang w:val="ru-RU" w:eastAsia="ru-RU" w:bidi="ar-SA"/>
              </w:rPr>
              <w:t>БМК №6 (пер. Красноармейский)</w:t>
            </w:r>
          </w:p>
        </w:tc>
        <w:tc>
          <w:tcPr>
            <w:tcW w:w="5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2573020" cy="2602865"/>
                  <wp:effectExtent l="0" t="0" r="0" b="0"/>
                  <wp:docPr id="8" name="Рисунок 103" descr="Изображение выглядит как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3" descr="Изображение выглядит как диаграмм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Красноармейский пер.,5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Красноармейский пер.,7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Набережная,84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eastAsia="Calibri" w:cs="Arial" w:ascii="Trebuchet MS" w:hAnsi="Trebuchet MS"/>
                <w:kern w:val="0"/>
                <w:sz w:val="20"/>
                <w:szCs w:val="20"/>
                <w:lang w:val="ru-RU" w:eastAsia="en-US" w:bidi="ar-SA"/>
              </w:rPr>
              <w:t>Набережная,88,Здание военкомата</w:t>
            </w:r>
            <w:bookmarkStart w:id="30" w:name="_Hlk100998059"/>
            <w:bookmarkEnd w:id="30"/>
          </w:p>
        </w:tc>
      </w:tr>
    </w:tbl>
    <w:p>
      <w:pPr>
        <w:pStyle w:val="Normal"/>
        <w:spacing w:lineRule="auto" w:line="276" w:before="0" w:after="0"/>
        <w:ind w:firstLine="540"/>
        <w:jc w:val="both"/>
        <w:rPr>
          <w:rFonts w:ascii="Trebuchet MS" w:hAnsi="Trebuchet MS"/>
          <w:b/>
          <w:b/>
          <w:bCs/>
          <w:kern w:val="2"/>
          <w:szCs w:val="28"/>
        </w:rPr>
      </w:pPr>
      <w:r>
        <w:rPr>
          <w:rFonts w:ascii="Trebuchet MS" w:hAnsi="Trebuchet MS"/>
          <w:b/>
          <w:bCs/>
          <w:kern w:val="2"/>
          <w:szCs w:val="28"/>
        </w:rPr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Тепловые нагрузки потребителей, обслуживаемых котельными, в зонировании по тепловым районам муниципального образования приведены в таблице 2.1.2.</w:t>
      </w:r>
    </w:p>
    <w:p>
      <w:pPr>
        <w:pStyle w:val="Normal"/>
        <w:spacing w:lineRule="auto" w:line="240" w:before="0" w:after="60"/>
        <w:jc w:val="both"/>
        <w:rPr>
          <w:rFonts w:ascii="Trebuchet MS" w:hAnsi="Trebuchet MS" w:eastAsia="Times New Roman" w:cs="Times New Roman"/>
          <w:b/>
          <w:b/>
        </w:rPr>
      </w:pPr>
      <w:r>
        <w:rPr>
          <w:rFonts w:eastAsia="Times New Roman" w:cs="Times New Roman" w:ascii="Trebuchet MS" w:hAnsi="Trebuchet MS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274"/>
        <w:gridCol w:w="3374"/>
        <w:gridCol w:w="3273"/>
      </w:tblGrid>
      <w:tr>
        <w:trPr>
          <w:trHeight w:val="20" w:hRule="atLeast"/>
        </w:trPr>
        <w:tc>
          <w:tcPr>
            <w:tcW w:w="3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FF99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3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FF99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32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FF99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>
        <w:trPr>
          <w:trHeight w:val="20" w:hRule="atLeast"/>
        </w:trPr>
        <w:tc>
          <w:tcPr>
            <w:tcW w:w="3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337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3273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19,817</w:t>
            </w:r>
          </w:p>
        </w:tc>
      </w:tr>
      <w:tr>
        <w:trPr>
          <w:trHeight w:val="20" w:hRule="atLeast"/>
        </w:trPr>
        <w:tc>
          <w:tcPr>
            <w:tcW w:w="3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Тепловой район №2</w:t>
            </w:r>
          </w:p>
        </w:tc>
        <w:tc>
          <w:tcPr>
            <w:tcW w:w="337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3273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1,123</w:t>
            </w:r>
          </w:p>
        </w:tc>
      </w:tr>
      <w:tr>
        <w:trPr>
          <w:trHeight w:val="20" w:hRule="atLeast"/>
        </w:trPr>
        <w:tc>
          <w:tcPr>
            <w:tcW w:w="3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Тепловой район №3</w:t>
            </w:r>
          </w:p>
        </w:tc>
        <w:tc>
          <w:tcPr>
            <w:tcW w:w="337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№3 (ф-ки "Авангард")</w:t>
            </w:r>
          </w:p>
        </w:tc>
        <w:tc>
          <w:tcPr>
            <w:tcW w:w="3273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4,224</w:t>
            </w:r>
          </w:p>
        </w:tc>
      </w:tr>
      <w:tr>
        <w:trPr>
          <w:trHeight w:val="20" w:hRule="atLeast"/>
        </w:trPr>
        <w:tc>
          <w:tcPr>
            <w:tcW w:w="3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</w:tc>
        <w:tc>
          <w:tcPr>
            <w:tcW w:w="337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3273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2,134</w:t>
            </w:r>
          </w:p>
        </w:tc>
      </w:tr>
      <w:tr>
        <w:trPr>
          <w:trHeight w:val="20" w:hRule="atLeast"/>
        </w:trPr>
        <w:tc>
          <w:tcPr>
            <w:tcW w:w="3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Тепловой район №5</w:t>
            </w:r>
          </w:p>
        </w:tc>
        <w:tc>
          <w:tcPr>
            <w:tcW w:w="337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 5 (пер. Богомолова)</w:t>
            </w:r>
          </w:p>
        </w:tc>
        <w:tc>
          <w:tcPr>
            <w:tcW w:w="3273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2,383</w:t>
            </w:r>
          </w:p>
        </w:tc>
      </w:tr>
      <w:tr>
        <w:trPr>
          <w:trHeight w:val="20" w:hRule="atLeast"/>
        </w:trPr>
        <w:tc>
          <w:tcPr>
            <w:tcW w:w="3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Тепловой район №6</w:t>
            </w:r>
          </w:p>
        </w:tc>
        <w:tc>
          <w:tcPr>
            <w:tcW w:w="337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№6 (пер. Красноармейский)</w:t>
            </w:r>
          </w:p>
        </w:tc>
        <w:tc>
          <w:tcPr>
            <w:tcW w:w="3273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color w:val="000000"/>
                <w:sz w:val="20"/>
                <w:szCs w:val="20"/>
                <w:lang w:eastAsia="ru-RU"/>
              </w:rPr>
              <w:t>0,240</w:t>
            </w:r>
          </w:p>
        </w:tc>
      </w:tr>
    </w:tbl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z w:val="12"/>
          <w:szCs w:val="12"/>
          <w:lang w:eastAsia="ru-RU"/>
        </w:rPr>
      </w:pPr>
      <w:r>
        <w:rPr>
          <w:rFonts w:eastAsia="Times New Roman" w:cs="Times New Roman" w:ascii="Trebuchet MS" w:hAnsi="Trebuchet MS"/>
          <w:sz w:val="12"/>
          <w:szCs w:val="12"/>
          <w:lang w:eastAsia="ru-RU"/>
        </w:rPr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Реестр зданий и их подключенная тепловая нагрузка, входящие в состав каждой централизованной системы теплоснабжения приведен в таблице 1.1.2.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На 2023 год подключенная тепловая нагрузка на нужды отопления и горячего водоснабжения составляет 29,921 Гкал/ч.</w:t>
      </w:r>
    </w:p>
    <w:p>
      <w:pPr>
        <w:pStyle w:val="Normal"/>
        <w:spacing w:lineRule="auto" w:line="240" w:before="0" w:after="0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bCs/>
          <w:lang w:eastAsia="ru-RU"/>
        </w:rPr>
      </w:pPr>
      <w:bookmarkStart w:id="31" w:name="_Toc375163443"/>
      <w:bookmarkStart w:id="32" w:name="_Toc133104086"/>
      <w:r>
        <w:rPr>
          <w:rFonts w:eastAsia="Times New Roman" w:cs="Times New Roman" w:ascii="Trebuchet MS" w:hAnsi="Trebuchet MS"/>
          <w:b/>
          <w:bCs/>
          <w:lang w:eastAsia="ru-RU"/>
        </w:rPr>
        <w:t>2.2 Описание существующих и перспективных зон действия индивидуальных источников тепловой энергии</w:t>
      </w:r>
      <w:bookmarkEnd w:id="32"/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 xml:space="preserve">Существующие зоны децентрализованного теплоснабжения и нагрузка потребителей с индивидуальным отоплением муниципального образования город Юрьев-Польский сохранятся на период действия схемы теплоснабжения. 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 xml:space="preserve">Потребители с индивидуальным теплоснабжением – это частные одноэтажные дома с неплотной застройкой в населенных пунктах, где индивидуальное теплоснабжение жилых домов сохранится на том же уровне на расчетный период действия Схемы теплоснабжения. 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 xml:space="preserve">• </w:t>
      </w:r>
      <w:r>
        <w:rPr>
          <w:rFonts w:eastAsia="Times New Roman" w:cs="Times New Roman" w:ascii="Trebuchet MS" w:hAnsi="Trebuchet MS"/>
          <w:spacing w:val="-5"/>
        </w:rPr>
        <w:t>Индивидуальных жилых домов до трех этажей вне зависимости от месторасположения;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•</w:t>
      </w:r>
      <w:r>
        <w:rPr>
          <w:rFonts w:eastAsia="Times New Roman" w:cs="Times New Roman" w:ascii="Trebuchet MS" w:hAnsi="Trebuchet MS"/>
          <w:spacing w:val="-5"/>
        </w:rPr>
        <w:tab/>
        <w:t xml:space="preserve"> Малоэтажных (до четырех этажей) блокированных жилых домов (таунхаусов)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•</w:t>
      </w:r>
      <w:r>
        <w:rPr>
          <w:rFonts w:eastAsia="Times New Roman" w:cs="Times New Roman" w:ascii="Trebuchet MS" w:hAnsi="Trebuchet MS"/>
          <w:spacing w:val="-5"/>
        </w:rPr>
        <w:tab/>
        <w:t xml:space="preserve"> Социально-административных зданий высотой менее 12 метров (четырех этажей)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•</w:t>
      </w:r>
      <w:r>
        <w:rPr>
          <w:rFonts w:eastAsia="Times New Roman" w:cs="Times New Roman" w:ascii="Trebuchet MS" w:hAnsi="Trebuchet MS"/>
          <w:spacing w:val="-5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•</w:t>
      </w:r>
      <w:r>
        <w:rPr>
          <w:rFonts w:eastAsia="Times New Roman" w:cs="Times New Roman" w:ascii="Trebuchet MS" w:hAnsi="Trebuchet MS"/>
          <w:spacing w:val="-5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теплоснабжения;</w:t>
      </w:r>
    </w:p>
    <w:p>
      <w:pPr>
        <w:pStyle w:val="Normal"/>
        <w:spacing w:lineRule="auto" w:line="276" w:before="0" w:after="0"/>
        <w:ind w:firstLine="540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spacing w:val="-5"/>
        </w:rPr>
        <w:t>•</w:t>
      </w:r>
      <w:r>
        <w:rPr>
          <w:rFonts w:eastAsia="Times New Roman" w:cs="Times New Roman" w:ascii="Trebuchet MS" w:hAnsi="Trebuchet MS"/>
          <w:spacing w:val="-5"/>
        </w:rPr>
        <w:tab/>
        <w:t xml:space="preserve"> Инновационных объектов, проектом теплоснабжения которых предусматривается удельный расход тепловой энергии на отопление менее 15 кВт∙ч/м</w:t>
      </w:r>
      <w:r>
        <w:rPr>
          <w:rFonts w:eastAsia="Times New Roman" w:cs="Times New Roman" w:ascii="Trebuchet MS" w:hAnsi="Trebuchet MS"/>
          <w:spacing w:val="-5"/>
          <w:vertAlign w:val="superscript"/>
        </w:rPr>
        <w:t>2</w:t>
      </w:r>
      <w:r>
        <w:rPr>
          <w:rFonts w:eastAsia="Times New Roman" w:cs="Times New Roman" w:ascii="Trebuchet MS" w:hAnsi="Trebuchet MS"/>
          <w:spacing w:val="-5"/>
        </w:rPr>
        <w:t>год, т.н. «пассивный (или нулевой) дом» или теплоснабжение которых предусматривается от альтернативных источников, включая вторичные энергоресурсы.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Перевод потребителей с централизованного теплоснабжения на индивидуальные источники теплоснабжения схемой теплоснабжения муниципального образования не предусматривается. На последующие периоды по результатам проведения актуализации Схемы теплоснабжения муниципального образования город Юрьев-Польский вносятся соответствующие изменения в Перечень объектов по переключению домов на отопление с использованием индивидуальных источников теплоснабжения (таблица 2.2.1).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rebuchet MS" w:hAnsi="Trebuchet MS"/>
          <w:b/>
        </w:rPr>
        <w:t xml:space="preserve">Таблица 2.2.1 – </w:t>
      </w:r>
      <w:r>
        <w:rPr>
          <w:rFonts w:eastAsia="Times New Roman" w:cs="Times New Roman" w:ascii="Trebuchet MS" w:hAnsi="Trebuchet MS"/>
          <w:b/>
          <w:bCs/>
        </w:rPr>
        <w:t>Перечень объектов, определенных перспективной схемой теплоснабжения, по переключению потребителей на отопление с использованием индивидуальных источников теплоснабжения</w:t>
      </w:r>
    </w:p>
    <w:tbl>
      <w:tblPr>
        <w:tblStyle w:val="afa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4"/>
        <w:gridCol w:w="3405"/>
        <w:gridCol w:w="1983"/>
        <w:gridCol w:w="1984"/>
        <w:gridCol w:w="1985"/>
      </w:tblGrid>
      <w:tr>
        <w:trPr/>
        <w:tc>
          <w:tcPr>
            <w:tcW w:w="564" w:type="dxa"/>
            <w:vMerge w:val="restart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  <w:t>№</w:t>
            </w:r>
          </w:p>
        </w:tc>
        <w:tc>
          <w:tcPr>
            <w:tcW w:w="3405" w:type="dxa"/>
            <w:vMerge w:val="restart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  <w:t>Адрес здания</w:t>
            </w:r>
          </w:p>
        </w:tc>
        <w:tc>
          <w:tcPr>
            <w:tcW w:w="1983" w:type="dxa"/>
            <w:vMerge w:val="restart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  <w:t>Кол-во жилых помещений</w:t>
            </w:r>
          </w:p>
        </w:tc>
        <w:tc>
          <w:tcPr>
            <w:tcW w:w="3969" w:type="dxa"/>
            <w:gridSpan w:val="2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  <w:t>в том числе</w:t>
            </w:r>
          </w:p>
        </w:tc>
      </w:tr>
      <w:tr>
        <w:trPr/>
        <w:tc>
          <w:tcPr>
            <w:tcW w:w="564" w:type="dxa"/>
            <w:vMerge w:val="continue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3405" w:type="dxa"/>
            <w:vMerge w:val="continue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1983" w:type="dxa"/>
            <w:vMerge w:val="continue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1984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  <w:t>муниципальных</w:t>
            </w:r>
          </w:p>
        </w:tc>
        <w:tc>
          <w:tcPr>
            <w:tcW w:w="1985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b/>
                <w:bCs/>
                <w:kern w:val="0"/>
                <w:sz w:val="20"/>
                <w:szCs w:val="20"/>
                <w:lang w:val="ru-RU" w:eastAsia="ru-RU" w:bidi="ar-SA"/>
              </w:rPr>
              <w:t>частной собственности</w:t>
            </w:r>
          </w:p>
        </w:tc>
      </w:tr>
      <w:tr>
        <w:trPr/>
        <w:tc>
          <w:tcPr>
            <w:tcW w:w="56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340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―</w:t>
            </w:r>
          </w:p>
        </w:tc>
        <w:tc>
          <w:tcPr>
            <w:tcW w:w="198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―</w:t>
            </w:r>
          </w:p>
        </w:tc>
        <w:tc>
          <w:tcPr>
            <w:tcW w:w="198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―</w:t>
            </w:r>
          </w:p>
        </w:tc>
        <w:tc>
          <w:tcPr>
            <w:tcW w:w="198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―</w:t>
            </w:r>
          </w:p>
        </w:tc>
      </w:tr>
      <w:tr>
        <w:trPr/>
        <w:tc>
          <w:tcPr>
            <w:tcW w:w="56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  <w:tc>
          <w:tcPr>
            <w:tcW w:w="340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―</w:t>
            </w:r>
          </w:p>
        </w:tc>
        <w:tc>
          <w:tcPr>
            <w:tcW w:w="198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―</w:t>
            </w:r>
          </w:p>
        </w:tc>
        <w:tc>
          <w:tcPr>
            <w:tcW w:w="198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―</w:t>
            </w:r>
          </w:p>
        </w:tc>
        <w:tc>
          <w:tcPr>
            <w:tcW w:w="198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rebuchet MS" w:hAnsi="Trebuchet MS"/>
                <w:kern w:val="0"/>
                <w:sz w:val="20"/>
                <w:szCs w:val="20"/>
                <w:lang w:val="ru-RU" w:eastAsia="ru-RU" w:bidi="ar-SA"/>
              </w:rPr>
              <w:t>―</w:t>
            </w:r>
          </w:p>
        </w:tc>
      </w:tr>
    </w:tbl>
    <w:p>
      <w:pPr>
        <w:pStyle w:val="Normal"/>
        <w:spacing w:lineRule="auto" w:line="276" w:before="0" w:after="0"/>
        <w:ind w:firstLine="540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33" w:name="_Toc358669568"/>
      <w:bookmarkStart w:id="34" w:name="_Toc375163443"/>
      <w:bookmarkStart w:id="35" w:name="_Toc133104087"/>
      <w:r>
        <w:rPr>
          <w:rFonts w:eastAsia="Times New Roman" w:cs="Times New Roman" w:ascii="Trebuchet MS" w:hAnsi="Trebuchet MS"/>
          <w:b/>
          <w:lang w:eastAsia="ru-RU"/>
        </w:rPr>
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  <w:bookmarkEnd w:id="33"/>
      <w:bookmarkEnd w:id="34"/>
      <w:bookmarkEnd w:id="35"/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В таблице 2.3.1, представлен баланс тепловой мощности источников теплоснабжения к концу планируемого периода, обеспечивающих теплоснабжение и тепловой нагрузки на территории муниципального образования город Юрьев-Польский Владимирской области.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Существующие системы теплоснабжения муниципального образования город Юрьев-Польский в целом обеспечивают покрытие перспективной тепловой нагрузки потребителей. Суммарный профицит тепловой мощности систем теплоснабжения, на момент актуализации схемы теплоснабжения на 2024 год составляет 7,59 Гкал/ч.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Наибольший резерв тепловой мощности наблюдается по котельной №1 «Центральная» г. Юрьев-Польский - 4,66 Гкал/час (15% от располагаемой мощности источника).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36" w:name="_Toc133104088"/>
      <w:bookmarkStart w:id="37" w:name="_Toc375163445"/>
      <w:bookmarkStart w:id="38" w:name="_Toc358669571"/>
      <w:r>
        <w:rPr>
          <w:rFonts w:eastAsia="Times New Roman" w:cs="Times New Roman" w:ascii="Trebuchet MS" w:hAnsi="Trebuchet MS"/>
          <w:b/>
          <w:lang w:eastAsia="ru-RU"/>
        </w:rPr>
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6"/>
      <w:bookmarkEnd w:id="37"/>
      <w:bookmarkEnd w:id="38"/>
    </w:p>
    <w:p>
      <w:pPr>
        <w:pStyle w:val="Normal"/>
        <w:widowControl w:val="false"/>
        <w:tabs>
          <w:tab w:val="clear" w:pos="709"/>
          <w:tab w:val="left" w:pos="567" w:leader="none"/>
        </w:tabs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Зоны действия источников тепловой энергии расположены в границах территорий населенных пунктов муниципального образования город Юрьев-Польский. </w:t>
      </w:r>
    </w:p>
    <w:p>
      <w:pPr>
        <w:pStyle w:val="Normal"/>
        <w:widowControl w:val="false"/>
        <w:tabs>
          <w:tab w:val="clear" w:pos="709"/>
          <w:tab w:val="left" w:pos="567" w:leader="none"/>
        </w:tabs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>
      <w:pPr>
        <w:pStyle w:val="Normal"/>
        <w:widowControl w:val="false"/>
        <w:tabs>
          <w:tab w:val="clear" w:pos="709"/>
          <w:tab w:val="left" w:pos="567" w:leader="none"/>
        </w:tabs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До конца расчетного периода зоны действия существующих котельных останутся в пределах населенных пунктов муниципального образования город Юрьев-Польский.</w:t>
      </w:r>
    </w:p>
    <w:p>
      <w:pPr>
        <w:sectPr>
          <w:headerReference w:type="default" r:id="rId24"/>
          <w:footerReference w:type="default" r:id="rId25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</w:r>
    </w:p>
    <w:p>
      <w:pPr>
        <w:pStyle w:val="Normal"/>
        <w:spacing w:before="0" w:after="0"/>
        <w:jc w:val="both"/>
        <w:rPr>
          <w:rFonts w:ascii="Trebuchet MS" w:hAnsi="Trebuchet MS" w:eastAsia="Times New Roman" w:cs="Times New Roman"/>
          <w:b/>
          <w:b/>
          <w:lang w:eastAsia="ru-RU"/>
        </w:rPr>
      </w:pPr>
      <w:r>
        <w:rPr>
          <w:rFonts w:eastAsia="Times New Roman" w:cs="Times New Roman" w:ascii="Trebuchet MS" w:hAnsi="Trebuchet MS"/>
          <w:b/>
          <w:lang w:eastAsia="ru-RU"/>
        </w:rPr>
        <w:t xml:space="preserve">Таблица 2.3.1 – </w:t>
      </w:r>
      <w:r>
        <w:rPr>
          <w:rFonts w:eastAsia="Times New Roman" w:cs="Times New Roman" w:ascii="Trebuchet MS" w:hAnsi="Trebuchet MS"/>
          <w:b/>
          <w:bCs/>
          <w:lang w:eastAsia="ru-RU"/>
        </w:rPr>
        <w:t>Баланс тепловой мощности источников теплоснабжения муниципального образования город Юрьев-Польский</w:t>
      </w:r>
    </w:p>
    <w:tbl>
      <w:tblPr>
        <w:tblW w:w="151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6"/>
        <w:gridCol w:w="924"/>
        <w:gridCol w:w="925"/>
        <w:gridCol w:w="924"/>
        <w:gridCol w:w="924"/>
        <w:gridCol w:w="926"/>
        <w:gridCol w:w="924"/>
        <w:gridCol w:w="924"/>
        <w:gridCol w:w="924"/>
        <w:gridCol w:w="926"/>
        <w:gridCol w:w="923"/>
        <w:gridCol w:w="925"/>
      </w:tblGrid>
      <w:tr>
        <w:trPr>
          <w:tblHeader w:val="true"/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>
        <w:trPr>
          <w:trHeight w:val="20" w:hRule="atLeast"/>
        </w:trPr>
        <w:tc>
          <w:tcPr>
            <w:tcW w:w="151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47,85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47,85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47,85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47,18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47,61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47,61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1,24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45,90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46,19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46,26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46,37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46,37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46,37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46,37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46,37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46,37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46,37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46,37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7,94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8,86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28,37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30,17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29,92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27,76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27,27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8,85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2,66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9,12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8,09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10,04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7,59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7,59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7,59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7,59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7,59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7,59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7,59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7,59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31,34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31,34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31,34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30,67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31,17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31,17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29,80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30,23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30,29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30,36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30,36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30,36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30,36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30,36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30,36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30,36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30,36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5,89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5,89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5,89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5,89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5,89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5,89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5,89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5,89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18,20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19,98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19,82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18,20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18,41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18,31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5,88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1,51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6,35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4,66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2,06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2,06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2,06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2,06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2,05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0,60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1,04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0,26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№3 (Фабричного м-на)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6,88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6,85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6,85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0,17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6,73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6,67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6,68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6,69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0,80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4,21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4,22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4,22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4,21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3,62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3,62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1,66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3,78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3,77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3,77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3,67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0,87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1,98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0,15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0,66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 5 (Заводского м-на)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3,44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3,42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3,42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3,35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3,34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3,33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0,59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2,38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2,09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2,09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2,09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0,29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0,36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№6 пер. Красноармейский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0,34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0,12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0,24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0,23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</w:t>
            </w:r>
          </w:p>
        </w:tc>
      </w:tr>
      <w:tr>
        <w:trPr>
          <w:trHeight w:val="20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-0,02</w:t>
            </w:r>
          </w:p>
        </w:tc>
      </w:tr>
    </w:tbl>
    <w:p>
      <w:pPr>
        <w:sectPr>
          <w:headerReference w:type="default" r:id="rId26"/>
          <w:footerReference w:type="default" r:id="rId27"/>
          <w:type w:val="nextPage"/>
          <w:pgSz w:orient="landscape" w:w="16838" w:h="11906"/>
          <w:pgMar w:left="851" w:right="851" w:header="454" w:top="851" w:footer="397" w:bottom="1021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39" w:name="_Toc133104089"/>
      <w:bookmarkStart w:id="40" w:name="_Toc375163446"/>
      <w:bookmarkStart w:id="41" w:name="_Toc358669572"/>
      <w:r>
        <w:rPr>
          <w:rFonts w:eastAsia="Times New Roman" w:cs="Times New Roman" w:ascii="Trebuchet MS" w:hAnsi="Trebuchet MS"/>
          <w:b/>
          <w:lang w:eastAsia="ru-RU"/>
        </w:rPr>
        <w:t>2.5 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39"/>
      <w:bookmarkEnd w:id="40"/>
      <w:bookmarkEnd w:id="41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Согласно Методическим указаниям, определение радиуса эффективного теплоснабжения выполняется для обоснования предложений по расширению зон действия за счет подключения новых потребителей.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По состоянию на 2023 год предложений по подключению к централизованным системам теплоснабжения на территории муниципального образования город Юрьев-Польский не поступало.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Радиус эффективного теплоснабжения для зон действия источников тепловой энергии муниципального образования город Юрьев-Польский приведен на рисунке 2.5.1.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На перспективу до 2030 года радиусы теплоснабжения не изменяются и сохраняются на уровне значений 2023 года в связи с отсутствием изменения тепловой нагрузки.</w:t>
      </w:r>
    </w:p>
    <w:p>
      <w:pPr>
        <w:sectPr>
          <w:headerReference w:type="default" r:id="rId28"/>
          <w:footerReference w:type="default" r:id="rId29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rebuchet MS" w:hAnsi="Trebuchet MS" w:cs="Times New Roman"/>
          <w:b/>
          <w:b/>
        </w:rPr>
      </w:pPr>
      <w:bookmarkStart w:id="42" w:name="_Hlk67305530"/>
      <w:r>
        <w:rPr/>
        <w:drawing>
          <wp:inline distT="0" distB="0" distL="0" distR="0">
            <wp:extent cx="8502015" cy="6016625"/>
            <wp:effectExtent l="0" t="0" r="0" b="0"/>
            <wp:docPr id="9" name="Изображение2" descr="Изображение выглядит как карта, текст, атлас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 descr="Изображение выглядит как карта, текст, атлас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015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footerReference w:type="default" r:id="rId32"/>
          <w:type w:val="nextPage"/>
          <w:pgSz w:orient="landscape" w:w="16838" w:h="11906"/>
          <w:pgMar w:left="1134" w:right="1134" w:header="454" w:top="851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jc w:val="center"/>
        <w:rPr>
          <w:rFonts w:ascii="Trebuchet MS" w:hAnsi="Trebuchet MS" w:eastAsia="Times New Roman" w:cs="Times New Roman"/>
          <w:sz w:val="28"/>
          <w:szCs w:val="28"/>
          <w:lang w:eastAsia="ru-RU"/>
        </w:rPr>
      </w:pPr>
      <w:bookmarkStart w:id="43" w:name="_Hlk67305530"/>
      <w:r>
        <w:rPr>
          <w:rFonts w:cs="Times New Roman" w:ascii="Trebuchet MS" w:hAnsi="Trebuchet MS"/>
          <w:b/>
        </w:rPr>
        <w:t>Рисунок 2.5.1 – Радиусы эффективного теплоснабжения котельных города Юрьев-Польский</w:t>
      </w:r>
      <w:bookmarkEnd w:id="43"/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360" w:before="0" w:after="0"/>
        <w:jc w:val="both"/>
        <w:textAlignment w:val="baseline"/>
        <w:outlineLvl w:val="0"/>
        <w:rPr>
          <w:rFonts w:ascii="Trebuchet MS" w:hAnsi="Trebuchet MS" w:eastAsia="Times New Roman" w:cs="Times New Roman"/>
          <w:b/>
          <w:b/>
          <w:color w:val="0070C0"/>
          <w:sz w:val="24"/>
          <w:szCs w:val="24"/>
          <w:lang w:eastAsia="ru-RU"/>
        </w:rPr>
      </w:pPr>
      <w:bookmarkStart w:id="44" w:name="_Toc133104090"/>
      <w:bookmarkStart w:id="45" w:name="_Toc375163452"/>
      <w:bookmarkStart w:id="46" w:name="_Toc358669578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  <w:lang w:eastAsia="ru-RU"/>
        </w:rPr>
        <w:t xml:space="preserve">Раздел </w:t>
      </w:r>
      <w:r>
        <w:rPr>
          <w:rFonts w:eastAsia="Times New Roman" w:cs="Times New Roman" w:ascii="Trebuchet MS" w:hAnsi="Trebuchet MS"/>
          <w:b/>
          <w:color w:val="0070C0"/>
          <w:sz w:val="24"/>
          <w:szCs w:val="24"/>
          <w:lang w:eastAsia="ru-RU"/>
        </w:rPr>
        <w:t>3. Существующие и перспективные балансы теплоносителя.</w:t>
      </w:r>
      <w:bookmarkEnd w:id="44"/>
      <w:bookmarkEnd w:id="45"/>
      <w:bookmarkEnd w:id="46"/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47" w:name="_Toc133104091"/>
      <w:bookmarkStart w:id="48" w:name="_Toc375163453"/>
      <w:bookmarkStart w:id="49" w:name="_Toc358669579"/>
      <w:r>
        <w:rPr>
          <w:rFonts w:eastAsia="Times New Roman" w:cs="Times New Roman" w:ascii="Trebuchet MS" w:hAnsi="Trebuchet MS"/>
          <w:b/>
          <w:lang w:eastAsia="ru-RU"/>
        </w:rPr>
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7"/>
      <w:bookmarkEnd w:id="48"/>
      <w:bookmarkEnd w:id="49"/>
    </w:p>
    <w:p>
      <w:pPr>
        <w:pStyle w:val="Normal"/>
        <w:spacing w:lineRule="auto" w:line="276" w:before="0" w:after="0"/>
        <w:ind w:firstLine="426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В настоящее время водоподготовительные установки имеются на всех централизованных котельных г. Юрьев-Польский. </w:t>
      </w:r>
    </w:p>
    <w:p>
      <w:pPr>
        <w:pStyle w:val="Normal"/>
        <w:spacing w:lineRule="auto" w:line="276" w:before="0" w:after="0"/>
        <w:ind w:firstLine="426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В таблице 3.1.1 представлены перспективные балансы производительности ВПУ источников теплоснабжения.</w:t>
      </w:r>
    </w:p>
    <w:p>
      <w:pPr>
        <w:pStyle w:val="Normal"/>
        <w:spacing w:lineRule="auto" w:line="276" w:before="0" w:after="0"/>
        <w:ind w:firstLine="426"/>
        <w:jc w:val="both"/>
        <w:rPr>
          <w:rFonts w:ascii="Trebuchet MS" w:hAnsi="Trebuchet MS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rebuchet MS" w:hAnsi="Trebuchet MS"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tLeast" w:line="23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50" w:name="_Toc133104092"/>
      <w:r>
        <w:rPr>
          <w:rFonts w:eastAsia="Times New Roman" w:cs="Times New Roman" w:ascii="Trebuchet MS" w:hAnsi="Trebuchet MS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0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В соответствии с п. 6.22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Информация о работе водоподготовительных установок в аварийных режимах работы представлена в таблице 3.1.1.</w:t>
      </w:r>
    </w:p>
    <w:p>
      <w:pPr>
        <w:sectPr>
          <w:headerReference w:type="default" r:id="rId33"/>
          <w:footerReference w:type="default" r:id="rId34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spacing w:val="-5"/>
        </w:rPr>
        <w:t xml:space="preserve"> </w:t>
      </w:r>
      <w:r>
        <w:rPr>
          <w:rFonts w:eastAsia="Times New Roman" w:cs="Times New Roman" w:ascii="Trebuchet MS" w:hAnsi="Trebuchet MS"/>
          <w:lang w:eastAsia="ru-RU"/>
        </w:rPr>
        <w:t>По результатам анализа таблицы можно сделать вывод, что на котельных производительность оборудования химводоподготовки может в том числе покрывать потребность в химочищенной воде во время возникновения аварийных ситуаций.</w:t>
      </w:r>
    </w:p>
    <w:p>
      <w:pPr>
        <w:pStyle w:val="Normal"/>
        <w:spacing w:lineRule="auto" w:line="276" w:before="0" w:after="0"/>
        <w:jc w:val="both"/>
        <w:rPr>
          <w:rFonts w:ascii="Trebuchet MS" w:hAnsi="Trebuchet MS" w:eastAsia="Times New Roman" w:cs="Times New Roman"/>
          <w:b/>
          <w:b/>
          <w:lang w:eastAsia="ru-RU"/>
        </w:rPr>
      </w:pPr>
      <w:r>
        <w:rPr>
          <w:rFonts w:eastAsia="Times New Roman" w:cs="Times New Roman" w:ascii="Trebuchet MS" w:hAnsi="Trebuchet MS"/>
          <w:b/>
          <w:lang w:eastAsia="ru-RU"/>
        </w:rPr>
        <w:t>Таблица 3.1.1 – Перспективные балансы производительности ВПУ источников теплоснабжения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71"/>
        <w:gridCol w:w="915"/>
        <w:gridCol w:w="912"/>
        <w:gridCol w:w="915"/>
        <w:gridCol w:w="914"/>
        <w:gridCol w:w="914"/>
        <w:gridCol w:w="916"/>
        <w:gridCol w:w="914"/>
        <w:gridCol w:w="914"/>
        <w:gridCol w:w="916"/>
        <w:gridCol w:w="914"/>
        <w:gridCol w:w="920"/>
      </w:tblGrid>
      <w:tr>
        <w:trPr>
          <w:tblHeader w:val="true"/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>
        <w:trPr>
          <w:trHeight w:val="20" w:hRule="atLeast"/>
        </w:trPr>
        <w:tc>
          <w:tcPr>
            <w:tcW w:w="15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14,73 - 57,3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0,614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2,132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2,008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3,880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3,190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3,510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3,570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3,570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3,570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3,570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3,570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3,570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3,570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3,570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15,014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42,3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3,8 - 38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0,540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1,940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1,394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11,153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26,8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71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3,3 - 5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0,007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0,070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0,500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0,500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0,500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0,500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0,500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0,500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0,471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4,5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91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№3 (Фабричного м-на)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4,1 - 6,5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0,021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0,162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1,297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5,2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2,5 - 4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0,183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1,120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0,950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1,010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1,020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1,260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2,7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69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 5 (Заводского м-на)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0,43 - 3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0,023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0,189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1,750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2,020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1,960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1,960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1,960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1,960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0,773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2,2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74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№6 пер. Красноармейский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0,6 - 0,8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0,002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0,011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0,090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0,060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0,7</w:t>
            </w:r>
          </w:p>
        </w:tc>
      </w:tr>
      <w:tr>
        <w:trPr>
          <w:trHeight w:val="20" w:hRule="atLeast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CE4D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92</w:t>
            </w:r>
          </w:p>
        </w:tc>
      </w:tr>
    </w:tbl>
    <w:p>
      <w:pPr>
        <w:pStyle w:val="Normal"/>
        <w:spacing w:lineRule="auto" w:line="276" w:before="0" w:after="0"/>
        <w:jc w:val="both"/>
        <w:rPr>
          <w:rFonts w:ascii="Trebuchet MS" w:hAnsi="Trebuchet MS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rebuchet MS" w:hAnsi="Trebuchet MS"/>
          <w:b/>
          <w:sz w:val="28"/>
          <w:szCs w:val="28"/>
          <w:lang w:eastAsia="ru-RU"/>
        </w:rPr>
      </w:r>
    </w:p>
    <w:p>
      <w:pPr>
        <w:sectPr>
          <w:headerReference w:type="default" r:id="rId35"/>
          <w:footerReference w:type="default" r:id="rId36"/>
          <w:type w:val="nextPage"/>
          <w:pgSz w:orient="landscape" w:w="16838" w:h="11906"/>
          <w:pgMar w:left="851" w:right="851" w:header="454" w:top="851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76" w:before="0" w:after="0"/>
        <w:jc w:val="both"/>
        <w:rPr>
          <w:rFonts w:ascii="Trebuchet MS" w:hAnsi="Trebuchet MS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rebuchet MS" w:hAnsi="Trebuchet MS"/>
          <w:b/>
          <w:sz w:val="28"/>
          <w:szCs w:val="28"/>
          <w:lang w:eastAsia="ru-RU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76" w:before="0" w:after="0"/>
        <w:jc w:val="both"/>
        <w:outlineLvl w:val="0"/>
        <w:rPr>
          <w:rFonts w:ascii="Trebuchet MS" w:hAnsi="Trebuchet MS" w:eastAsia="Times New Roman" w:cs="Times New Roman"/>
          <w:b/>
          <w:b/>
          <w:bCs/>
          <w:color w:val="0070C0"/>
          <w:sz w:val="24"/>
          <w:szCs w:val="24"/>
        </w:rPr>
      </w:pPr>
      <w:bookmarkStart w:id="51" w:name="_Toc375163455"/>
      <w:bookmarkStart w:id="52" w:name="_Toc358669581"/>
      <w:bookmarkStart w:id="53" w:name="_Toc133104093"/>
      <w:bookmarkStart w:id="54" w:name="_Toc17813041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53"/>
      <w:bookmarkEnd w:id="54"/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55" w:name="_Toc133104094"/>
      <w:r>
        <w:rPr>
          <w:rFonts w:eastAsia="Times New Roman" w:cs="Times New Roman" w:ascii="Trebuchet MS" w:hAnsi="Trebuchet MS"/>
          <w:b/>
          <w:lang w:eastAsia="ru-RU"/>
        </w:rPr>
        <w:t>4.1 Описание сценариев развития теплоснабжения муниципального образования</w:t>
      </w:r>
      <w:bookmarkEnd w:id="55"/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bookmarkStart w:id="56" w:name="_Hlk70180441"/>
      <w:r>
        <w:rPr>
          <w:rFonts w:eastAsia="Times New Roman" w:cs="Times New Roman" w:ascii="Trebuchet MS" w:hAnsi="Trebuchet MS"/>
          <w:spacing w:val="-5"/>
          <w:lang w:eastAsia="ru-RU"/>
        </w:rPr>
        <w:t xml:space="preserve">Схемой теплоснабжения муниципального образования город Юрьев-Польский предусматривается сохранение теплоснабжения многоквартирных жилых домов и объектов общественно-делового назначения города от действующих котельных. 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 xml:space="preserve">Для отопления вновь строящегося многоквартирного жилого фонда и объектов общественного назначения Схемой теплоснабжения предлагается использование индивидуальных источников теплоснабжения. 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bookmarkStart w:id="57" w:name="_Hlk70180441"/>
      <w:r>
        <w:rPr>
          <w:rFonts w:eastAsia="Times New Roman" w:cs="Times New Roman" w:ascii="Trebuchet MS" w:hAnsi="Trebuchet MS"/>
          <w:spacing w:val="-5"/>
          <w:lang w:eastAsia="ru-RU"/>
        </w:rPr>
        <w:t>Сценарием развития теплоснабжения муниципального образования город Юрьев-Польский является модернизация технологического и газового оборудования существующих котельных и замена изношенных участков тепловых сетей от котельных до потребителей с сохранением существующих зон действия источников тепловой энергии.</w:t>
      </w:r>
      <w:bookmarkEnd w:id="57"/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Мастер-план развития системы теплоснабжения города Юрьев-Польский на период до 2030 года представлен на рисунке 4.1.1 и 4.1.2.</w:t>
      </w:r>
      <w:bookmarkStart w:id="58" w:name="_Hlk65562767"/>
      <w:bookmarkEnd w:id="58"/>
    </w:p>
    <w:p>
      <w:pPr>
        <w:pStyle w:val="Normal"/>
        <w:spacing w:lineRule="auto" w:line="36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59" w:name="_Toc133104095"/>
      <w:r>
        <w:rPr>
          <w:rFonts w:eastAsia="Times New Roman" w:cs="Times New Roman" w:ascii="Trebuchet MS" w:hAnsi="Trebuchet MS"/>
          <w:b/>
          <w:lang w:eastAsia="ru-RU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9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bookmarkStart w:id="60" w:name="_Hlk70180449"/>
      <w:r>
        <w:rPr>
          <w:rFonts w:cs="Times New Roman" w:ascii="Trebuchet MS" w:hAnsi="Trebuchet MS"/>
        </w:rPr>
        <w:t xml:space="preserve">Приоритетным сценарием развития системы теплоснабжения муниципального образования город Юрьев-Польский является модернизация технологического и газового оборудования существующих котельных и замена изношенных участков тепловых сетей от котельных до потребителей с сохранением существующих зон действия источников тепловой энергии.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При строительстве жилья необходимо применять теплосберегающие технологии и материалы. Необходимо внедрять приборы учёта расхода теплоэнергии потребителями (счетчики) и регулирование подачи тепла.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Результатом реализации инвестиционных проектов является создание на территории муниципального образования город Юрьев-Польский современной, энергоэффективной, работающей в автоматическом режиме системы теплоснабжения. Она обеспечит надежное и качественное теплоснабжение всех потребителей при отсутствии сверхнормативного роста платы граждан за коммунальные услуги.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Суммарная финансовая потребность в реализацию мероприятий по строительству, реконструкции и техническому перевооружению источников тепловой энергии и тепловых сетей с учетом непредвиденных расходов по данным проектам на период до 2030 года составляет 35,620 млн. руб.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bookmarkStart w:id="61" w:name="_Hlk70180449"/>
      <w:r>
        <w:rPr>
          <w:rFonts w:cs="Times New Roman" w:ascii="Trebuchet MS" w:hAnsi="Trebuchet MS"/>
        </w:rPr>
        <w:t>Инвестирование проектов предусматривается за счет внебюджетных источников.</w:t>
      </w:r>
      <w:bookmarkEnd w:id="61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  <w:sz w:val="28"/>
          <w:szCs w:val="28"/>
        </w:rPr>
      </w:pPr>
      <w:r>
        <w:rPr>
          <w:rFonts w:cs="Times New Roman" w:ascii="Trebuchet MS" w:hAnsi="Trebuchet MS"/>
          <w:sz w:val="28"/>
          <w:szCs w:val="28"/>
        </w:rPr>
      </w:r>
      <w:bookmarkStart w:id="62" w:name="_Hlk65562904"/>
      <w:bookmarkStart w:id="63" w:name="_Hlk65562904"/>
      <w:bookmarkEnd w:id="63"/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sz w:val="28"/>
          <w:szCs w:val="28"/>
        </w:rPr>
      </w:pPr>
      <w:r>
        <w:rPr/>
        <w:drawing>
          <wp:inline distT="0" distB="0" distL="0" distR="0">
            <wp:extent cx="6153150" cy="8697595"/>
            <wp:effectExtent l="0" t="0" r="0" b="0"/>
            <wp:docPr id="10" name="Рисунок 126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6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8"/>
          <w:footerReference w:type="default" r:id="rId39"/>
          <w:type w:val="nextPage"/>
          <w:pgSz w:w="11906" w:h="16838"/>
          <w:pgMar w:left="1077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67"/>
        <w:jc w:val="center"/>
        <w:rPr>
          <w:rFonts w:ascii="Trebuchet MS" w:hAnsi="Trebuchet MS" w:eastAsia="Times New Roman" w:cs="Times New Roman"/>
          <w:b/>
          <w:b/>
          <w:lang w:eastAsia="ru-RU"/>
        </w:rPr>
      </w:pPr>
      <w:r>
        <w:rPr>
          <w:rFonts w:eastAsia="Times New Roman" w:cs="Times New Roman" w:ascii="Trebuchet MS" w:hAnsi="Trebuchet MS"/>
          <w:b/>
          <w:lang w:eastAsia="ru-RU"/>
        </w:rPr>
        <w:t>Рисунок 4.1.1 – Мастер-план развития тепловых сетей на территории города Юрьев-Польский на период до 2030 года</w:t>
      </w:r>
    </w:p>
    <w:p>
      <w:pPr>
        <w:pStyle w:val="Normal"/>
        <w:spacing w:lineRule="auto" w:line="240" w:before="0" w:after="0"/>
        <w:ind w:firstLine="567"/>
        <w:jc w:val="center"/>
        <w:rPr>
          <w:rFonts w:ascii="Trebuchet MS" w:hAnsi="Trebuchet MS" w:eastAsia="Times New Roman" w:cs="Times New Roman"/>
          <w:b/>
          <w:b/>
          <w:lang w:eastAsia="ru-RU"/>
        </w:rPr>
      </w:pPr>
      <w:r>
        <w:rPr/>
        <w:drawing>
          <wp:inline distT="0" distB="0" distL="0" distR="0">
            <wp:extent cx="8656955" cy="6124575"/>
            <wp:effectExtent l="0" t="0" r="0" b="0"/>
            <wp:docPr id="11" name="Рисунок 125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5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95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footerReference w:type="default" r:id="rId42"/>
          <w:type w:val="nextPage"/>
          <w:pgSz w:orient="landscape" w:w="16838" w:h="11906"/>
          <w:pgMar w:left="1134" w:right="1134" w:header="0" w:top="851" w:footer="0" w:bottom="1134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spacing w:lineRule="auto" w:line="240" w:before="0" w:after="0"/>
        <w:ind w:firstLine="567"/>
        <w:jc w:val="center"/>
        <w:rPr>
          <w:rFonts w:ascii="Trebuchet MS" w:hAnsi="Trebuchet MS" w:cs="Times New Roman"/>
          <w:sz w:val="28"/>
          <w:szCs w:val="28"/>
        </w:rPr>
      </w:pPr>
      <w:r>
        <w:rPr>
          <w:rFonts w:eastAsia="Times New Roman" w:cs="Times New Roman" w:ascii="Trebuchet MS" w:hAnsi="Trebuchet MS"/>
          <w:b/>
          <w:lang w:eastAsia="ru-RU"/>
        </w:rPr>
        <w:t>Рисунок 4.1.2 – Мастер-план развития источников теплоснабжения города Юрьев-Польский на период до 2030 года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120"/>
        <w:jc w:val="both"/>
        <w:textAlignment w:val="baseline"/>
        <w:outlineLvl w:val="0"/>
        <w:rPr>
          <w:rFonts w:ascii="Trebuchet MS" w:hAnsi="Trebuchet MS" w:eastAsia="Times New Roman" w:cs="Times New Roman"/>
          <w:b/>
          <w:b/>
          <w:color w:val="0070C0"/>
          <w:sz w:val="24"/>
          <w:szCs w:val="24"/>
          <w:lang w:eastAsia="ru-RU"/>
        </w:rPr>
      </w:pPr>
      <w:bookmarkStart w:id="64" w:name="_Toc133104096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  <w:lang w:eastAsia="ru-RU"/>
        </w:rPr>
        <w:t xml:space="preserve">Раздел </w:t>
      </w:r>
      <w:r>
        <w:rPr>
          <w:rFonts w:eastAsia="Times New Roman" w:cs="Times New Roman" w:ascii="Trebuchet MS" w:hAnsi="Trebuchet MS"/>
          <w:b/>
          <w:color w:val="0070C0"/>
          <w:sz w:val="24"/>
          <w:szCs w:val="24"/>
          <w:lang w:eastAsia="ru-RU"/>
        </w:rPr>
        <w:t>5. Предложения по строительству, реконструкции, техническому перевооружению и (или) модернизации источников тепловой энергии.</w:t>
      </w:r>
      <w:bookmarkEnd w:id="51"/>
      <w:bookmarkEnd w:id="52"/>
      <w:bookmarkEnd w:id="64"/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65" w:name="_Toc133104097"/>
      <w:bookmarkStart w:id="66" w:name="_Toc375163456"/>
      <w:bookmarkStart w:id="67" w:name="_Toc358669582"/>
      <w:r>
        <w:rPr>
          <w:rFonts w:eastAsia="Times New Roman" w:cs="Times New Roman" w:ascii="Trebuchet MS" w:hAnsi="Trebuchet MS"/>
          <w:b/>
          <w:lang w:eastAsia="ru-RU"/>
        </w:rPr>
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65"/>
      <w:bookmarkEnd w:id="66"/>
      <w:bookmarkEnd w:id="67"/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  <w:t xml:space="preserve">Перспективная тепловая нагрузка на осваиваемых территориях города в пределах границ радиусов эффективного теплоснабжения и свободного резерва тепловой мощности источников может быть компенсирована существующими централизованными котельными. Строительство дополнительных источников тепловой энергии для этих целей не требуется. 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709"/>
        <w:jc w:val="both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  <w:t>В отношении перспективных потребителей, расположенных за пределами эффективного радиуса теплоснабжения, компенсация перспективной тепловой нагрузки планируется за счет индивидуальных источников, так как экономическая целесообразность сооружения централизованного теплоснабжения при отсутствии крупных, или сосредоточенных в плотной застройке потребителей, отсутствует.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360" w:before="0" w:after="0"/>
        <w:ind w:firstLine="709"/>
        <w:jc w:val="both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68" w:name="_Toc133104098"/>
      <w:bookmarkStart w:id="69" w:name="_Toc375163457"/>
      <w:r>
        <w:rPr>
          <w:rFonts w:eastAsia="Times New Roman" w:cs="Times New Roman" w:ascii="Trebuchet MS" w:hAnsi="Trebuchet MS"/>
          <w:b/>
          <w:lang w:eastAsia="ru-RU"/>
        </w:rPr>
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8"/>
      <w:bookmarkEnd w:id="69"/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bookmarkStart w:id="70" w:name="_Toc375163458"/>
      <w:bookmarkEnd w:id="70"/>
      <w:r>
        <w:rPr>
          <w:rFonts w:eastAsia="Times New Roman" w:cs="Times New Roman" w:ascii="Trebuchet MS" w:hAnsi="Trebuchet MS"/>
          <w:spacing w:val="-5"/>
        </w:rPr>
        <w:t>По итогам реализации проектов, предусмотренных Схемой теплоснабжения на территории муниципального образования город Юрьев-Польский на период до 2030 года, перспективная тепловая нагрузка сохраняется на уровне базового периода.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71" w:name="_Toc133104099"/>
      <w:r>
        <w:rPr>
          <w:rFonts w:eastAsia="Times New Roman" w:cs="Times New Roman" w:ascii="Trebuchet MS" w:hAnsi="Trebuchet MS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71"/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Схемой теплоснабжения предусматривается реализация следующих мероприятий по техническому перевооружению источников тепловой энергии с целью повышения надежности и эффективности их работы: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- Замена прибора учета тепловой энергии (котельная №4);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- Установка системы ВНТК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- Установка видеонаблюдения (Котельная №2)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- Установка газовой резервной линии редуцирования (БМК Фабричного м-на; БМК Заводского м-на).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В таблице 5.3.1 представлены данные по объему технического перевооружения и модернизации источников теплоснабжения.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 xml:space="preserve">Экономический эффект от повышения эффективности эксплуатации реконструируемых (модернизируемых) источников теплоснабжения представлен в Главе 12 Обосновывающих материалов Схемы теплоснабжения. </w:t>
      </w:r>
    </w:p>
    <w:p>
      <w:pPr>
        <w:pStyle w:val="Normal"/>
        <w:spacing w:lineRule="auto" w:line="276" w:before="0" w:after="0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72" w:name="_Toc133104100"/>
      <w:r>
        <w:rPr>
          <w:rFonts w:eastAsia="Times New Roman" w:cs="Times New Roman" w:ascii="Trebuchet MS" w:hAnsi="Trebuchet MS"/>
          <w:b/>
          <w:lang w:eastAsia="ru-RU"/>
        </w:rPr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2"/>
    </w:p>
    <w:p>
      <w:pPr>
        <w:sectPr>
          <w:headerReference w:type="default" r:id="rId43"/>
          <w:footerReference w:type="default" r:id="rId44"/>
          <w:type w:val="nextPage"/>
          <w:pgSz w:w="11906" w:h="16838"/>
          <w:pgMar w:left="1134" w:right="851" w:header="0" w:top="1134" w:footer="0" w:bottom="1134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spacing w:lineRule="auto" w:line="276" w:before="0" w:after="0"/>
        <w:ind w:firstLine="576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>
      <w:pPr>
        <w:pStyle w:val="Normal"/>
        <w:spacing w:lineRule="auto" w:line="276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  <w:t>Таблица 5.3.1 – План-график по модернизации и техническому перевооружению источников теплоснабжения на территории муниципального образования город Юрьев-Польский</w:t>
      </w:r>
      <w:bookmarkStart w:id="73" w:name="_Hlk70358410"/>
      <w:bookmarkEnd w:id="73"/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91"/>
        <w:gridCol w:w="4957"/>
        <w:gridCol w:w="943"/>
        <w:gridCol w:w="1031"/>
        <w:gridCol w:w="840"/>
        <w:gridCol w:w="838"/>
        <w:gridCol w:w="840"/>
        <w:gridCol w:w="840"/>
        <w:gridCol w:w="839"/>
        <w:gridCol w:w="1229"/>
        <w:gridCol w:w="1786"/>
      </w:tblGrid>
      <w:tr>
        <w:trPr>
          <w:trHeight w:val="283" w:hRule="atLeast"/>
        </w:trPr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64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 руб. (без НДС)</w:t>
            </w: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70" w:right="-170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>
        <w:trPr>
          <w:trHeight w:val="283" w:hRule="atLeast"/>
        </w:trPr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9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2029-2030</w:t>
            </w:r>
          </w:p>
        </w:tc>
        <w:tc>
          <w:tcPr>
            <w:tcW w:w="17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83" w:hRule="atLeast"/>
        </w:trPr>
        <w:tc>
          <w:tcPr>
            <w:tcW w:w="151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 </w:t>
            </w:r>
          </w:p>
        </w:tc>
      </w:tr>
      <w:tr>
        <w:trPr>
          <w:trHeight w:val="283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1-1-3-1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Замена прибора учета тепловой энергии (котельная №4)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83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1-1-3-2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Установка системы ВНТК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83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1-1-3-3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Установка видеонаблюдения (Котельная №2, ул. Свободы 142 а)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83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1-1-3-4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Установка газовой резервной линии редуцирования (БМК Фабричного м-на)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83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1-1-3-5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Установка газовой резервной линии редуцирования (БМК Заводского м-на)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</w:tbl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360" w:before="0" w:after="0"/>
        <w:jc w:val="both"/>
        <w:rPr>
          <w:rFonts w:ascii="Trebuchet MS" w:hAnsi="Trebuchet MS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rebuchet MS" w:hAnsi="Trebuchet MS"/>
          <w:sz w:val="28"/>
          <w:szCs w:val="28"/>
          <w:lang w:eastAsia="ru-RU"/>
        </w:rPr>
      </w:r>
    </w:p>
    <w:p>
      <w:pPr>
        <w:sectPr>
          <w:headerReference w:type="default" r:id="rId45"/>
          <w:footerReference w:type="default" r:id="rId46"/>
          <w:type w:val="nextPage"/>
          <w:pgSz w:orient="landscape" w:w="16838" w:h="11906"/>
          <w:pgMar w:left="851" w:right="851" w:header="0" w:top="851" w:footer="0" w:bottom="1134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widowControl w:val="false"/>
        <w:tabs>
          <w:tab w:val="clear" w:pos="709"/>
          <w:tab w:val="left" w:pos="993" w:leader="none"/>
        </w:tabs>
        <w:spacing w:lineRule="auto" w:line="360" w:before="0" w:after="0"/>
        <w:jc w:val="both"/>
        <w:rPr>
          <w:rFonts w:ascii="Trebuchet MS" w:hAnsi="Trebuchet MS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rebuchet MS" w:hAnsi="Trebuchet MS"/>
          <w:sz w:val="28"/>
          <w:szCs w:val="28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0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74" w:name="_Toc375163458"/>
      <w:bookmarkStart w:id="75" w:name="_Toc375163461"/>
      <w:bookmarkStart w:id="76" w:name="_Toc133104101"/>
      <w:bookmarkEnd w:id="74"/>
      <w:r>
        <w:rPr>
          <w:rFonts w:eastAsia="Times New Roman" w:cs="Times New Roman" w:ascii="Trebuchet MS" w:hAnsi="Trebuchet MS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6"/>
    </w:p>
    <w:p>
      <w:pPr>
        <w:pStyle w:val="Normal"/>
        <w:spacing w:lineRule="auto" w:line="276" w:before="0" w:after="0"/>
        <w:ind w:firstLine="576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  <w:t xml:space="preserve">По итогам реализации проектов по модернизации и реконструкции котельных на территории муниципального образования город Юрьев-Польский вывод существующих изношенных объектов теплоснабжения из эксплуатации не предусматривается. </w:t>
      </w:r>
    </w:p>
    <w:p>
      <w:pPr>
        <w:pStyle w:val="Normal"/>
        <w:spacing w:lineRule="auto" w:line="276" w:before="0" w:after="0"/>
        <w:ind w:firstLine="576"/>
        <w:jc w:val="both"/>
        <w:rPr>
          <w:rFonts w:ascii="Trebuchet MS" w:hAnsi="Trebuchet MS" w:eastAsia="Times New Roman" w:cs="Times New Roman"/>
          <w:spacing w:val="-5"/>
        </w:rPr>
      </w:pPr>
      <w:r>
        <w:rPr>
          <w:rFonts w:eastAsia="Times New Roman" w:cs="Times New Roman" w:ascii="Trebuchet MS" w:hAnsi="Trebuchet MS"/>
          <w:spacing w:val="-5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77" w:name="_Toc133104102"/>
      <w:r>
        <w:rPr>
          <w:rFonts w:eastAsia="Times New Roman" w:cs="Times New Roman" w:ascii="Trebuchet MS" w:hAnsi="Trebuchet MS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7"/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требуется. Собственные нужды (электрическое потребление) котельных компенсируются существующим электроснабжением.</w:t>
      </w:r>
    </w:p>
    <w:p>
      <w:pPr>
        <w:pStyle w:val="Normal"/>
        <w:widowControl w:val="false"/>
        <w:tabs>
          <w:tab w:val="clear" w:pos="709"/>
          <w:tab w:val="left" w:pos="-142" w:leader="none"/>
          <w:tab w:val="left" w:pos="0" w:leader="none"/>
        </w:tabs>
        <w:suppressAutoHyphens w:val="true"/>
        <w:spacing w:lineRule="auto" w:line="276" w:before="0" w:after="0"/>
        <w:jc w:val="both"/>
        <w:textAlignment w:val="baseline"/>
        <w:rPr>
          <w:rFonts w:ascii="Trebuchet MS" w:hAnsi="Trebuchet MS" w:eastAsia="Times New Roman" w:cs="Times New Roman"/>
          <w:b/>
          <w:b/>
          <w:lang w:eastAsia="ru-RU"/>
        </w:rPr>
      </w:pPr>
      <w:r>
        <w:rPr>
          <w:rFonts w:eastAsia="Times New Roman" w:cs="Times New Roman" w:ascii="Trebuchet MS" w:hAnsi="Trebuchet MS"/>
          <w:b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0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78" w:name="_Toc375163461"/>
      <w:bookmarkStart w:id="79" w:name="_Toc133104103"/>
      <w:r>
        <w:rPr>
          <w:rFonts w:eastAsia="Times New Roman" w:cs="Times New Roman" w:ascii="Trebuchet MS" w:hAnsi="Trebuchet MS"/>
          <w:b/>
          <w:lang w:eastAsia="ru-RU"/>
        </w:rPr>
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8"/>
      <w:bookmarkEnd w:id="79"/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Зоны действия источников комбинированной выработки тепловой и электрической энергии на территории муниципального образования город Юрьев-Польский отсутствуют, перевод котельных в пиковый режим не требуется.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b/>
          <w:b/>
          <w:lang w:eastAsia="ru-RU"/>
        </w:rPr>
      </w:pPr>
      <w:r>
        <w:rPr>
          <w:rFonts w:eastAsia="Times New Roman" w:cs="Times New Roman" w:ascii="Trebuchet MS" w:hAnsi="Trebuchet MS"/>
          <w:b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0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80" w:name="_Toc133104104"/>
      <w:r>
        <w:rPr>
          <w:rFonts w:eastAsia="Times New Roman" w:cs="Times New Roman" w:ascii="Trebuchet MS" w:hAnsi="Trebuchet MS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80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bookmarkStart w:id="81" w:name="_Hlk71750282"/>
      <w:bookmarkEnd w:id="81"/>
      <w:r>
        <w:rPr>
          <w:rFonts w:eastAsia="Times New Roman" w:cs="Times New Roman" w:ascii="Trebuchet MS" w:hAnsi="Trebuchet MS"/>
          <w:lang w:eastAsia="ru-RU"/>
        </w:rPr>
        <w:t xml:space="preserve">На территории муниципального образования город Юрьев-Польский теплоснабжение потребителей, </w:t>
      </w:r>
      <w:bookmarkStart w:id="82" w:name="_Hlk71750428"/>
      <w:r>
        <w:rPr>
          <w:rFonts w:eastAsia="Times New Roman" w:cs="Times New Roman" w:ascii="Trebuchet MS" w:hAnsi="Trebuchet MS"/>
          <w:lang w:eastAsia="ru-RU"/>
        </w:rPr>
        <w:t>в течение отопительного периода</w:t>
      </w:r>
      <w:bookmarkEnd w:id="82"/>
      <w:r>
        <w:rPr>
          <w:rFonts w:eastAsia="Times New Roman" w:cs="Times New Roman" w:ascii="Trebuchet MS" w:hAnsi="Trebuchet MS"/>
          <w:lang w:eastAsia="ru-RU"/>
        </w:rPr>
        <w:t xml:space="preserve"> 2023/2024 гг., предусматривается по следующим температурным графикам: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9"/>
          <w:tab w:val="left" w:pos="426" w:leader="none"/>
        </w:tabs>
        <w:spacing w:lineRule="auto" w:line="276" w:before="0" w:after="0"/>
        <w:ind w:left="0" w:firstLine="426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bookmarkStart w:id="83" w:name="_Hlk71750282"/>
      <w:bookmarkEnd w:id="83"/>
      <w:r>
        <w:rPr>
          <w:rFonts w:eastAsia="Times New Roman" w:cs="Times New Roman" w:ascii="Trebuchet MS" w:hAnsi="Trebuchet MS"/>
          <w:spacing w:val="-5"/>
          <w:lang w:eastAsia="ru-RU"/>
        </w:rPr>
        <w:t>График работы Котельная №1 – 115/70⁰С со срезкой при tпод.=90⁰С и изломом для  ГВС при tпод.=65 ⁰С;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9"/>
          <w:tab w:val="left" w:pos="426" w:leader="none"/>
        </w:tabs>
        <w:spacing w:lineRule="auto" w:line="276" w:before="0" w:after="0"/>
        <w:ind w:left="0" w:firstLine="426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График работы Котельная №2 – 85/65⁰С с плавной срезкой при tпод.=80⁰С;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9"/>
          <w:tab w:val="left" w:pos="426" w:leader="none"/>
        </w:tabs>
        <w:spacing w:lineRule="auto" w:line="276" w:before="0" w:after="0"/>
        <w:ind w:left="0" w:firstLine="426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График работы Котельная №3 – 95/70⁰С со срезкой при tпод.=85⁰С и изломом для подогревателей ГВС при tпод.=65 ⁰С;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9"/>
          <w:tab w:val="left" w:pos="426" w:leader="none"/>
        </w:tabs>
        <w:spacing w:lineRule="auto" w:line="276" w:before="0" w:after="0"/>
        <w:ind w:left="0" w:firstLine="426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График работы Котельная №4 – 85/65⁰С с плавной срезкой при tпод.=80⁰С;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9"/>
          <w:tab w:val="left" w:pos="426" w:leader="none"/>
        </w:tabs>
        <w:spacing w:lineRule="auto" w:line="276" w:before="0" w:after="0"/>
        <w:ind w:left="0" w:firstLine="426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График работы Котельная №5 – 85/65⁰С с плавной срезкой при tпод.=80⁰С;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9"/>
          <w:tab w:val="left" w:pos="426" w:leader="none"/>
        </w:tabs>
        <w:spacing w:lineRule="auto" w:line="276" w:before="0" w:after="0"/>
        <w:ind w:left="0" w:firstLine="426"/>
        <w:jc w:val="both"/>
        <w:rPr>
          <w:rFonts w:ascii="Trebuchet MS" w:hAnsi="Trebuchet MS" w:eastAsia="Times New Roman" w:cs="Times New Roman"/>
          <w:spacing w:val="-5"/>
          <w:lang w:eastAsia="ru-RU"/>
        </w:rPr>
      </w:pPr>
      <w:r>
        <w:rPr>
          <w:rFonts w:eastAsia="Times New Roman" w:cs="Times New Roman" w:ascii="Trebuchet MS" w:hAnsi="Trebuchet MS"/>
          <w:spacing w:val="-5"/>
          <w:lang w:eastAsia="ru-RU"/>
        </w:rPr>
        <w:t>График работы Котельная №6 – 85/65⁰С с плавной срезкой при tпод.=80⁰С.</w:t>
      </w:r>
      <w:bookmarkStart w:id="84" w:name="_Hlk70358519"/>
      <w:bookmarkEnd w:id="84"/>
    </w:p>
    <w:p>
      <w:pPr>
        <w:pStyle w:val="Normal"/>
        <w:widowControl w:val="false"/>
        <w:tabs>
          <w:tab w:val="clear" w:pos="709"/>
          <w:tab w:val="left" w:pos="426" w:leader="none"/>
        </w:tabs>
        <w:spacing w:lineRule="auto" w:line="276" w:before="0" w:after="0"/>
        <w:jc w:val="both"/>
        <w:rPr>
          <w:rFonts w:ascii="Trebuchet MS" w:hAnsi="Trebuchet MS" w:eastAsia="Times New Roman" w:cs="Times New Roman"/>
          <w:b/>
          <w:b/>
          <w:spacing w:val="-5"/>
          <w:lang w:eastAsia="ru-RU"/>
        </w:rPr>
      </w:pPr>
      <w:r>
        <w:rPr>
          <w:rFonts w:eastAsia="Times New Roman" w:cs="Times New Roman" w:ascii="Trebuchet MS" w:hAnsi="Trebuchet MS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99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2"/>
        <w:gridCol w:w="3403"/>
        <w:gridCol w:w="4246"/>
      </w:tblGrid>
      <w:tr>
        <w:trPr>
          <w:tblHeader w:val="true"/>
          <w:trHeight w:val="312" w:hRule="atLeast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FF99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/>
                <w:b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>
        <w:trPr>
          <w:trHeight w:val="312" w:hRule="atLeast"/>
        </w:trPr>
        <w:tc>
          <w:tcPr>
            <w:tcW w:w="9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</w:tc>
      </w:tr>
      <w:tr>
        <w:trPr>
          <w:trHeight w:val="312" w:hRule="atLeast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115/70⁰С со срезкой при tпод.=90⁰С и изломом для  ГВС при tпод.=65 ⁰С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19"/>
                <w:szCs w:val="19"/>
                <w:lang w:eastAsia="ru-RU"/>
              </w:rPr>
              <w:t>закрытая 2-х- трубная система теплоснабжения (отопление и ГВС)</w:t>
            </w:r>
          </w:p>
        </w:tc>
      </w:tr>
      <w:tr>
        <w:trPr>
          <w:trHeight w:val="312" w:hRule="atLeast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85/65⁰С с плавной срезкой при tпод.=80⁰С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 xml:space="preserve">4-х трубная система теплоснабжения (закрытая 2-х- трубная система отопления, централизованная система горячего водоснабжения </w:t>
            </w:r>
            <w:r>
              <w:rPr>
                <w:rFonts w:ascii="Trebuchet MS" w:hAnsi="Trebuchet MS"/>
                <w:sz w:val="20"/>
                <w:szCs w:val="20"/>
              </w:rPr>
              <w:t>2-х-трубная</w:t>
            </w: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>
        <w:trPr>
          <w:trHeight w:val="312" w:hRule="atLeast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БМК №3 (Ф-ки "Авангард")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95/70⁰С со срезкой при tпод.=85⁰С и изломом для подогревателей ГВС при tпод.=65 ⁰С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19"/>
                <w:szCs w:val="19"/>
                <w:lang w:eastAsia="ru-RU"/>
              </w:rPr>
              <w:t>закрытая 2-х- трубная система теплоснабжения (отопление и ГВС)</w:t>
            </w:r>
          </w:p>
        </w:tc>
      </w:tr>
      <w:tr>
        <w:trPr>
          <w:trHeight w:val="312" w:hRule="atLeast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85/65⁰С с плавной срезкой при tпод.=80⁰С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2-х-трубная)</w:t>
            </w:r>
          </w:p>
        </w:tc>
      </w:tr>
      <w:tr>
        <w:trPr>
          <w:trHeight w:val="699" w:hRule="atLeast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БМК № 5 (пер. Богомолова)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85/65⁰С с плавной срезкой при tпод.=80⁰С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водоснабжения2-х-трубная)</w:t>
            </w:r>
          </w:p>
        </w:tc>
      </w:tr>
      <w:tr>
        <w:trPr>
          <w:trHeight w:val="312" w:hRule="atLeast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БМК №6 (пер. Красноармейский)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85/65⁰С с плавной срезкой при tпод.=80⁰С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 Light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 Light" w:ascii="Trebuchet MS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2-х-трубная)</w:t>
            </w:r>
            <w:bookmarkStart w:id="85" w:name="_Hlk70358532"/>
            <w:bookmarkEnd w:id="85"/>
          </w:p>
        </w:tc>
      </w:tr>
    </w:tbl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z w:val="12"/>
          <w:szCs w:val="12"/>
          <w:lang w:eastAsia="ru-RU"/>
        </w:rPr>
      </w:pPr>
      <w:r>
        <w:rPr>
          <w:rFonts w:eastAsia="Times New Roman" w:cs="Times New Roman" w:ascii="Trebuchet MS" w:hAnsi="Trebuchet MS"/>
          <w:sz w:val="12"/>
          <w:szCs w:val="12"/>
          <w:lang w:eastAsia="ru-RU"/>
        </w:rPr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Подробная информация по температурным графикам систем теплоснабжения муниципального образования город Юрьев-Польский представлена в разделе 1.2.5 Обосновывающих материалов Схемы теплоснабжения.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40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0" w:leader="none"/>
        </w:tabs>
        <w:suppressAutoHyphens w:val="true"/>
        <w:spacing w:lineRule="atLeast" w:line="23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86" w:name="_Toc133104105"/>
      <w:r>
        <w:rPr>
          <w:rFonts w:eastAsia="Times New Roman" w:cs="Times New Roman" w:ascii="Trebuchet MS" w:hAnsi="Trebuchet MS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86"/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Информация по перспективной установленной тепловой мощности каждого источника тепловой энергии приведена в таблице 5.9.1.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tLeast" w:line="23" w:before="0" w:after="0"/>
        <w:jc w:val="both"/>
        <w:rPr>
          <w:rFonts w:ascii="Trebuchet MS" w:hAnsi="Trebuchet MS" w:eastAsia="Times New Roman" w:cs="Times New Roman"/>
          <w:b/>
          <w:b/>
          <w:lang w:eastAsia="ru-RU"/>
        </w:rPr>
      </w:pPr>
      <w:r>
        <w:rPr>
          <w:rFonts w:eastAsia="Times New Roman" w:cs="Times New Roman" w:ascii="Trebuchet MS" w:hAnsi="Trebuchet MS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fa"/>
        <w:tblW w:w="99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42"/>
        <w:gridCol w:w="2895"/>
        <w:gridCol w:w="1773"/>
        <w:gridCol w:w="2898"/>
        <w:gridCol w:w="1703"/>
      </w:tblGrid>
      <w:tr>
        <w:trPr>
          <w:tblHeader w:val="true"/>
        </w:trPr>
        <w:tc>
          <w:tcPr>
            <w:tcW w:w="642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b/>
                <w:spacing w:val="-5"/>
                <w:kern w:val="0"/>
                <w:sz w:val="20"/>
                <w:szCs w:val="20"/>
                <w:lang w:val="ru-RU" w:eastAsia="en-US" w:bidi="ar-SA"/>
              </w:rPr>
              <w:t xml:space="preserve">№ </w:t>
            </w:r>
            <w:r>
              <w:rPr>
                <w:rFonts w:eastAsia="Times New Roman" w:cs="Arial" w:ascii="Trebuchet MS" w:hAnsi="Trebuchet MS"/>
                <w:b/>
                <w:spacing w:val="-5"/>
                <w:kern w:val="0"/>
                <w:sz w:val="20"/>
                <w:szCs w:val="20"/>
                <w:lang w:val="ru-RU" w:eastAsia="en-US" w:bidi="ar-SA"/>
              </w:rPr>
              <w:t>п/п</w:t>
            </w:r>
          </w:p>
        </w:tc>
        <w:tc>
          <w:tcPr>
            <w:tcW w:w="2895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b/>
                <w:spacing w:val="-5"/>
                <w:kern w:val="0"/>
                <w:sz w:val="20"/>
                <w:szCs w:val="20"/>
                <w:lang w:val="ru-RU" w:eastAsia="en-US" w:bidi="ar-SA"/>
              </w:rPr>
              <w:t>Наименование объекта теплоснабжения</w:t>
            </w:r>
          </w:p>
        </w:tc>
        <w:tc>
          <w:tcPr>
            <w:tcW w:w="1773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b/>
                <w:spacing w:val="-5"/>
                <w:kern w:val="0"/>
                <w:sz w:val="20"/>
                <w:szCs w:val="20"/>
                <w:lang w:val="ru-RU" w:eastAsia="en-US" w:bidi="ar-SA"/>
              </w:rPr>
              <w:t>Перспективная установленная мощность, Гкал/ч</w:t>
            </w:r>
          </w:p>
        </w:tc>
        <w:tc>
          <w:tcPr>
            <w:tcW w:w="2898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kern w:val="0"/>
                <w:sz w:val="20"/>
                <w:szCs w:val="20"/>
                <w:lang w:val="ru-RU" w:eastAsia="ru-RU" w:bidi="ar-SA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03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b/>
                <w:spacing w:val="-5"/>
                <w:kern w:val="0"/>
                <w:sz w:val="20"/>
                <w:szCs w:val="20"/>
                <w:lang w:val="ru-RU" w:eastAsia="en-US" w:bidi="ar-SA"/>
              </w:rPr>
              <w:t>Год ввода в эксплуатацию</w:t>
            </w:r>
          </w:p>
        </w:tc>
      </w:tr>
      <w:tr>
        <w:trPr>
          <w:trHeight w:val="85" w:hRule="atLeast"/>
        </w:trPr>
        <w:tc>
          <w:tcPr>
            <w:tcW w:w="9911" w:type="dxa"/>
            <w:gridSpan w:val="5"/>
            <w:tcBorders/>
            <w:shd w:color="auto" w:fill="FF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kern w:val="0"/>
                <w:sz w:val="20"/>
                <w:szCs w:val="20"/>
                <w:lang w:val="ru-RU" w:eastAsia="ru-RU" w:bidi="ar-SA"/>
              </w:rPr>
              <w:t>Муниципальное образование Город Юрьев-Польский</w:t>
            </w:r>
          </w:p>
        </w:tc>
      </w:tr>
      <w:tr>
        <w:trPr/>
        <w:tc>
          <w:tcPr>
            <w:tcW w:w="64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1</w:t>
            </w:r>
          </w:p>
        </w:tc>
        <w:tc>
          <w:tcPr>
            <w:tcW w:w="2895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Котельная №1</w:t>
            </w:r>
          </w:p>
        </w:tc>
        <w:tc>
          <w:tcPr>
            <w:tcW w:w="177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31,34</w:t>
            </w:r>
          </w:p>
        </w:tc>
        <w:tc>
          <w:tcPr>
            <w:tcW w:w="289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Не требуется, сохраняется без изменений</w:t>
            </w:r>
          </w:p>
        </w:tc>
        <w:tc>
          <w:tcPr>
            <w:tcW w:w="170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―</w:t>
            </w:r>
          </w:p>
        </w:tc>
      </w:tr>
      <w:tr>
        <w:trPr/>
        <w:tc>
          <w:tcPr>
            <w:tcW w:w="64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2</w:t>
            </w:r>
          </w:p>
        </w:tc>
        <w:tc>
          <w:tcPr>
            <w:tcW w:w="2895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Котельная №2</w:t>
            </w:r>
          </w:p>
        </w:tc>
        <w:tc>
          <w:tcPr>
            <w:tcW w:w="177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2,064</w:t>
            </w:r>
          </w:p>
        </w:tc>
        <w:tc>
          <w:tcPr>
            <w:tcW w:w="289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Не требуется, сохраняется без изменений</w:t>
            </w:r>
          </w:p>
        </w:tc>
        <w:tc>
          <w:tcPr>
            <w:tcW w:w="170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―</w:t>
            </w:r>
          </w:p>
        </w:tc>
      </w:tr>
      <w:tr>
        <w:trPr/>
        <w:tc>
          <w:tcPr>
            <w:tcW w:w="64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3</w:t>
            </w:r>
          </w:p>
        </w:tc>
        <w:tc>
          <w:tcPr>
            <w:tcW w:w="2895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БМК №3 (ф-ки "Авангард")</w:t>
            </w:r>
          </w:p>
        </w:tc>
        <w:tc>
          <w:tcPr>
            <w:tcW w:w="177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6,88</w:t>
            </w:r>
          </w:p>
        </w:tc>
        <w:tc>
          <w:tcPr>
            <w:tcW w:w="289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Не требуется, сохраняется без изменений</w:t>
            </w:r>
          </w:p>
        </w:tc>
        <w:tc>
          <w:tcPr>
            <w:tcW w:w="170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―</w:t>
            </w:r>
          </w:p>
        </w:tc>
      </w:tr>
      <w:tr>
        <w:trPr/>
        <w:tc>
          <w:tcPr>
            <w:tcW w:w="64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4</w:t>
            </w:r>
          </w:p>
        </w:tc>
        <w:tc>
          <w:tcPr>
            <w:tcW w:w="2895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Котельная №4</w:t>
            </w:r>
          </w:p>
        </w:tc>
        <w:tc>
          <w:tcPr>
            <w:tcW w:w="177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3,784</w:t>
            </w:r>
          </w:p>
        </w:tc>
        <w:tc>
          <w:tcPr>
            <w:tcW w:w="289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Не требуется, сохраняется без изменений</w:t>
            </w:r>
          </w:p>
        </w:tc>
        <w:tc>
          <w:tcPr>
            <w:tcW w:w="170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―</w:t>
            </w:r>
          </w:p>
        </w:tc>
      </w:tr>
      <w:tr>
        <w:trPr/>
        <w:tc>
          <w:tcPr>
            <w:tcW w:w="64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5</w:t>
            </w:r>
          </w:p>
        </w:tc>
        <w:tc>
          <w:tcPr>
            <w:tcW w:w="2895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БМК № 5 (пер. Богомолова)</w:t>
            </w:r>
          </w:p>
        </w:tc>
        <w:tc>
          <w:tcPr>
            <w:tcW w:w="177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3,440</w:t>
            </w:r>
          </w:p>
        </w:tc>
        <w:tc>
          <w:tcPr>
            <w:tcW w:w="289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Не требуется, сохраняется без изменений</w:t>
            </w:r>
          </w:p>
        </w:tc>
        <w:tc>
          <w:tcPr>
            <w:tcW w:w="170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―</w:t>
            </w:r>
          </w:p>
        </w:tc>
      </w:tr>
      <w:tr>
        <w:trPr/>
        <w:tc>
          <w:tcPr>
            <w:tcW w:w="64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6</w:t>
            </w:r>
          </w:p>
        </w:tc>
        <w:tc>
          <w:tcPr>
            <w:tcW w:w="2895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БМК №6 (пер. Красноармейский)</w:t>
            </w:r>
          </w:p>
        </w:tc>
        <w:tc>
          <w:tcPr>
            <w:tcW w:w="177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0,344</w:t>
            </w:r>
          </w:p>
        </w:tc>
        <w:tc>
          <w:tcPr>
            <w:tcW w:w="289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Не требуется, сохраняется без изменений</w:t>
            </w:r>
          </w:p>
        </w:tc>
        <w:tc>
          <w:tcPr>
            <w:tcW w:w="170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pacing w:val="-5"/>
                <w:sz w:val="20"/>
                <w:szCs w:val="20"/>
              </w:rPr>
            </w:pPr>
            <w:r>
              <w:rPr>
                <w:rFonts w:eastAsia="Times New Roman" w:cs="Arial" w:ascii="Trebuchet MS" w:hAnsi="Trebuchet MS"/>
                <w:spacing w:val="-5"/>
                <w:kern w:val="0"/>
                <w:sz w:val="20"/>
                <w:szCs w:val="20"/>
                <w:lang w:val="ru-RU" w:eastAsia="en-US" w:bidi="ar-SA"/>
              </w:rPr>
              <w:t>―</w:t>
            </w:r>
          </w:p>
        </w:tc>
      </w:tr>
    </w:tbl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40" w:before="0" w:after="0"/>
        <w:jc w:val="both"/>
        <w:rPr>
          <w:rFonts w:ascii="Trebuchet MS" w:hAnsi="Trebuchet MS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rebuchet MS" w:hAnsi="Trebuchet MS"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0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87" w:name="_Toc133104106"/>
      <w:r>
        <w:rPr>
          <w:rFonts w:eastAsia="Times New Roman" w:cs="Times New Roman" w:ascii="Trebuchet MS" w:hAnsi="Trebuchet MS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87"/>
    </w:p>
    <w:p>
      <w:pPr>
        <w:pStyle w:val="Normal"/>
        <w:widowControl w:val="false"/>
        <w:tabs>
          <w:tab w:val="clear" w:pos="709"/>
          <w:tab w:val="left" w:pos="993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  <w:r>
        <w:br w:type="page"/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0"/>
        <w:rPr>
          <w:rFonts w:ascii="Trebuchet MS" w:hAnsi="Trebuchet MS" w:eastAsia="Times New Roman" w:cs="Times New Roman"/>
          <w:b/>
          <w:b/>
          <w:color w:val="0070C0"/>
          <w:sz w:val="24"/>
          <w:szCs w:val="24"/>
          <w:lang w:eastAsia="ru-RU"/>
        </w:rPr>
      </w:pPr>
      <w:bookmarkStart w:id="88" w:name="_Toc133104107"/>
      <w:bookmarkStart w:id="89" w:name="_Toc375163464"/>
      <w:bookmarkStart w:id="90" w:name="_Toc358669590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  <w:lang w:eastAsia="ru-RU"/>
        </w:rPr>
        <w:t xml:space="preserve">Раздел </w:t>
      </w:r>
      <w:r>
        <w:rPr>
          <w:rFonts w:eastAsia="Times New Roman" w:cs="Times New Roman" w:ascii="Trebuchet MS" w:hAnsi="Trebuchet MS"/>
          <w:b/>
          <w:color w:val="0070C0"/>
          <w:sz w:val="24"/>
          <w:szCs w:val="24"/>
          <w:lang w:eastAsia="ru-RU"/>
        </w:rPr>
        <w:t>6. Предложения по строительству, реконструкции и (или) модернизации тепловых сетей</w:t>
      </w:r>
      <w:bookmarkEnd w:id="88"/>
      <w:bookmarkEnd w:id="89"/>
      <w:bookmarkEnd w:id="90"/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91" w:name="_Toc133104108"/>
      <w:bookmarkStart w:id="92" w:name="_Toc375163465"/>
      <w:bookmarkStart w:id="93" w:name="_Toc358669591"/>
      <w:r>
        <w:rPr>
          <w:rFonts w:eastAsia="Times New Roman" w:cs="Times New Roman" w:ascii="Trebuchet MS" w:hAnsi="Trebuchet MS"/>
          <w:b/>
          <w:lang w:eastAsia="ru-RU"/>
        </w:rPr>
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91"/>
      <w:bookmarkEnd w:id="92"/>
      <w:bookmarkEnd w:id="93"/>
    </w:p>
    <w:p>
      <w:pPr>
        <w:pStyle w:val="Normal"/>
        <w:widowControl w:val="false"/>
        <w:tabs>
          <w:tab w:val="clear" w:pos="709"/>
          <w:tab w:val="left" w:pos="0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bookmarkStart w:id="94" w:name="_Hlk70181991"/>
      <w:r>
        <w:rPr>
          <w:rFonts w:eastAsia="Times New Roman" w:cs="Times New Roman" w:ascii="Trebuchet MS" w:hAnsi="Trebuchet MS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избытком тепловой мощности в зоны с дефицитом тепловой мощности, не планируется. </w:t>
      </w:r>
      <w:bookmarkStart w:id="95" w:name="_Hlk65565484"/>
      <w:r>
        <w:rPr>
          <w:rFonts w:eastAsia="Times New Roman" w:cs="Times New Roman" w:ascii="Trebuchet MS" w:hAnsi="Trebuchet MS"/>
          <w:lang w:eastAsia="ru-RU"/>
        </w:rPr>
        <w:t>Дефициты тепловой мощности на источниках теплоснабжения отсутствуют.</w:t>
      </w:r>
      <w:bookmarkEnd w:id="94"/>
      <w:bookmarkEnd w:id="95"/>
    </w:p>
    <w:p>
      <w:pPr>
        <w:pStyle w:val="Normal"/>
        <w:widowControl w:val="false"/>
        <w:tabs>
          <w:tab w:val="clear" w:pos="709"/>
          <w:tab w:val="left" w:pos="0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b/>
          <w:b/>
          <w:lang w:eastAsia="ru-RU"/>
        </w:rPr>
      </w:pPr>
      <w:r>
        <w:rPr>
          <w:rFonts w:eastAsia="Times New Roman" w:cs="Times New Roman" w:ascii="Trebuchet MS" w:hAnsi="Trebuchet MS"/>
          <w:b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96" w:name="_Toc133104109"/>
      <w:bookmarkStart w:id="97" w:name="_Toc375163466"/>
      <w:bookmarkStart w:id="98" w:name="_Toc358669592"/>
      <w:r>
        <w:rPr>
          <w:rFonts w:eastAsia="Times New Roman" w:cs="Times New Roman" w:ascii="Trebuchet MS" w:hAnsi="Trebuchet MS"/>
          <w:b/>
          <w:lang w:eastAsia="ru-RU"/>
        </w:rPr>
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96"/>
      <w:bookmarkEnd w:id="97"/>
      <w:bookmarkEnd w:id="98"/>
    </w:p>
    <w:p>
      <w:pPr>
        <w:pStyle w:val="Normal"/>
        <w:widowControl w:val="false"/>
        <w:tabs>
          <w:tab w:val="clear" w:pos="709"/>
          <w:tab w:val="left" w:pos="0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  <w:t xml:space="preserve"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города не планируется, поскольку на краткосрочную перспективу не планируется подключение объектов к системе централизованного теплоснабжения. </w:t>
      </w:r>
    </w:p>
    <w:p>
      <w:pPr>
        <w:pStyle w:val="Normal"/>
        <w:widowControl w:val="false"/>
        <w:tabs>
          <w:tab w:val="clear" w:pos="709"/>
          <w:tab w:val="left" w:pos="0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p>
      <w:pPr>
        <w:pStyle w:val="Normal"/>
        <w:widowControl w:val="false"/>
        <w:tabs>
          <w:tab w:val="clear" w:pos="709"/>
          <w:tab w:val="left" w:pos="0" w:leader="none"/>
        </w:tabs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99" w:name="_Toc133104110"/>
      <w:bookmarkStart w:id="100" w:name="_Toc375163467"/>
      <w:bookmarkStart w:id="101" w:name="_Toc358669593"/>
      <w:r>
        <w:rPr>
          <w:rFonts w:eastAsia="Times New Roman" w:cs="Times New Roman" w:ascii="Trebuchet MS" w:hAnsi="Trebuchet MS"/>
          <w:b/>
          <w:lang w:eastAsia="ru-RU"/>
        </w:rPr>
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99"/>
      <w:bookmarkEnd w:id="100"/>
      <w:bookmarkEnd w:id="101"/>
    </w:p>
    <w:p>
      <w:pPr>
        <w:pStyle w:val="Normal"/>
        <w:widowControl w:val="false"/>
        <w:tabs>
          <w:tab w:val="clear" w:pos="709"/>
          <w:tab w:val="left" w:pos="567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требуется.</w:t>
      </w:r>
    </w:p>
    <w:p>
      <w:pPr>
        <w:pStyle w:val="Normal"/>
        <w:widowControl w:val="false"/>
        <w:tabs>
          <w:tab w:val="clear" w:pos="709"/>
          <w:tab w:val="left" w:pos="567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В связи с тем, что среди подключенных абонентов котельной №1 по адресу: г. Юрьев-Польский, ул. Луговая, д.6 имеются потребители первой категории, то Схемой теплоснабжения предусматривается в рамках модернизации котельной реализация мероприятий по изменению вида резервного топлива котельной, с её переводом на дизельное топливо.</w:t>
      </w:r>
    </w:p>
    <w:p>
      <w:pPr>
        <w:pStyle w:val="Normal"/>
        <w:widowControl w:val="false"/>
        <w:tabs>
          <w:tab w:val="clear" w:pos="709"/>
          <w:tab w:val="left" w:pos="567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В соответствии с пп.31 пункта 18 Правил оценки готовности к отопительному периоду (утв. приказом Министерства энергетики РФ от 12 марта 2013 г. N 103) необходимость в мероприятиях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поселка отсутствует.</w:t>
      </w:r>
    </w:p>
    <w:p>
      <w:pPr>
        <w:pStyle w:val="Normal"/>
        <w:widowControl w:val="false"/>
        <w:tabs>
          <w:tab w:val="clear" w:pos="709"/>
          <w:tab w:val="left" w:pos="567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/>
          <w:lang w:eastAsia="ru-RU"/>
        </w:rPr>
      </w:pPr>
      <w:r>
        <w:rPr>
          <w:rFonts w:ascii="Trebuchet MS" w:hAnsi="Trebuchet MS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02" w:name="_Toc133104111"/>
      <w:bookmarkStart w:id="103" w:name="_Toc375163468"/>
      <w:bookmarkStart w:id="104" w:name="_Toc372633355"/>
      <w:r>
        <w:rPr>
          <w:rFonts w:eastAsia="Times New Roman" w:cs="Times New Roman" w:ascii="Trebuchet MS" w:hAnsi="Trebuchet MS"/>
          <w:b/>
          <w:lang w:eastAsia="ru-RU"/>
        </w:rPr>
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2"/>
      <w:bookmarkEnd w:id="103"/>
      <w:bookmarkEnd w:id="104"/>
    </w:p>
    <w:p>
      <w:pPr>
        <w:pStyle w:val="Normal"/>
        <w:widowControl w:val="false"/>
        <w:shd w:val="clear" w:color="auto" w:fill="FFFFFF" w:themeFill="background1"/>
        <w:tabs>
          <w:tab w:val="clear" w:pos="709"/>
          <w:tab w:val="left" w:pos="567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105" w:name="_Hlk67312047"/>
      <w:r>
        <w:rPr>
          <w:rFonts w:cs="Times New Roman" w:ascii="Trebuchet MS" w:hAnsi="Trebuchet MS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105"/>
    </w:p>
    <w:p>
      <w:pPr>
        <w:pStyle w:val="Normal"/>
        <w:widowControl w:val="false"/>
        <w:shd w:val="clear" w:color="auto" w:fill="FFFFFF" w:themeFill="background1"/>
        <w:tabs>
          <w:tab w:val="clear" w:pos="709"/>
          <w:tab w:val="left" w:pos="567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Calibri" w:cs="Times New Roman"/>
          <w:iCs/>
        </w:rPr>
      </w:pPr>
      <w:r>
        <w:rPr>
          <w:rFonts w:eastAsia="Calibri" w:cs="Times New Roman" w:ascii="Trebuchet MS" w:hAnsi="Trebuchet MS"/>
          <w:iCs/>
        </w:rPr>
      </w:r>
    </w:p>
    <w:p>
      <w:pPr>
        <w:pStyle w:val="Normal"/>
        <w:widowControl w:val="false"/>
        <w:shd w:val="clear" w:color="auto" w:fill="FFFFFF" w:themeFill="background1"/>
        <w:tabs>
          <w:tab w:val="clear" w:pos="709"/>
          <w:tab w:val="left" w:pos="567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Calibri" w:cs="Times New Roman"/>
          <w:iCs/>
        </w:rPr>
      </w:pPr>
      <w:r>
        <w:rPr>
          <w:rFonts w:eastAsia="Calibri" w:cs="Times New Roman" w:ascii="Trebuchet MS" w:hAnsi="Trebuchet MS"/>
          <w:iCs/>
        </w:rPr>
      </w:r>
    </w:p>
    <w:p>
      <w:pPr>
        <w:pStyle w:val="Normal"/>
        <w:widowControl w:val="false"/>
        <w:shd w:val="clear" w:color="auto" w:fill="FFFFFF" w:themeFill="background1"/>
        <w:tabs>
          <w:tab w:val="clear" w:pos="709"/>
          <w:tab w:val="left" w:pos="567" w:leader="none"/>
        </w:tabs>
        <w:spacing w:lineRule="auto" w:line="276" w:before="0" w:after="0"/>
        <w:ind w:firstLine="567"/>
        <w:jc w:val="both"/>
        <w:textAlignment w:val="baseline"/>
        <w:rPr>
          <w:rFonts w:ascii="Trebuchet MS" w:hAnsi="Trebuchet MS" w:eastAsia="Calibri" w:cs="Times New Roman"/>
          <w:iCs/>
        </w:rPr>
      </w:pPr>
      <w:r>
        <w:rPr>
          <w:rFonts w:eastAsia="Calibri" w:cs="Times New Roman" w:ascii="Trebuchet MS" w:hAnsi="Trebuchet MS"/>
          <w:iCs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06" w:name="_Toc133104112"/>
      <w:bookmarkStart w:id="107" w:name="_Toc375163471"/>
      <w:bookmarkStart w:id="108" w:name="_Toc372633358"/>
      <w:r>
        <w:rPr>
          <w:rFonts w:eastAsia="Times New Roman" w:cs="Times New Roman" w:ascii="Trebuchet MS" w:hAnsi="Trebuchet MS"/>
          <w:b/>
          <w:lang w:eastAsia="ru-RU"/>
        </w:rPr>
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106"/>
      <w:bookmarkEnd w:id="107"/>
      <w:bookmarkEnd w:id="108"/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  <w:t>По итогам проведенных расчетов по оценке надежности систем теплоснабжения муниципального образования город Юрьев-Польский, установлено, что системы теплоснабжения муниципального образования город Юрьев-Польский являются надежными.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  <w:t xml:space="preserve">С целью поддержания нормативной надежности теплоснабжения от рассматриваемых источников теплоснабжения на период до 2030 предусматриваются работы по замене участков тепловых сетей </w:t>
      </w:r>
      <w:bookmarkStart w:id="109" w:name="_Hlk70182044"/>
      <w:r>
        <w:rPr>
          <w:rFonts w:eastAsia="Times New Roman" w:cs="Times New Roman" w:ascii="Trebuchet MS" w:hAnsi="Trebuchet MS"/>
        </w:rPr>
        <w:t>в рамках программы капитальных ремонтов и инвестиционной программы эксплуатирующей организации.</w:t>
      </w:r>
      <w:bookmarkEnd w:id="109"/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10" w:name="_Toc133104113"/>
      <w:r>
        <w:rPr>
          <w:rFonts w:eastAsia="Times New Roman" w:cs="Times New Roman" w:ascii="Trebuchet MS" w:hAnsi="Trebuchet MS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10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Часть участков тепловых сетей муниципального образования город Юрьев-Польский были введены в эксплуатацию до 1991 года, в связи с чем они частично находятся в предаварийном состоянии, поэтому в период до 2030 года планируется плановая замена тепловых сетей.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Проведение работ по реконструкции тепловых сетей, подлежащих замене в связи с исчерпанием эксплуатационного ресурса, планируется осуществлять, за счет средств, предусмотренных тарифом на тепловую энергию.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cs="Times New Roman" w:ascii="Trebuchet MS" w:hAnsi="Trebuchet MS"/>
        </w:rPr>
        <w:t xml:space="preserve">Перечень участков, в отношении которых планируется проведение работ по реконструкции и техническому перевооружению тепловых сетей представлен в таблице 6.6.1. 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</w:r>
      <w:bookmarkStart w:id="111" w:name="_Hlk65565610"/>
      <w:bookmarkStart w:id="112" w:name="_Hlk65565610"/>
      <w:bookmarkEnd w:id="112"/>
    </w:p>
    <w:p>
      <w:pPr>
        <w:pStyle w:val="Normal"/>
        <w:widowControl w:val="false"/>
        <w:tabs>
          <w:tab w:val="clear" w:pos="709"/>
          <w:tab w:val="left" w:pos="0" w:leader="none"/>
        </w:tabs>
        <w:spacing w:lineRule="auto" w:line="276" w:before="0" w:after="0"/>
        <w:jc w:val="center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</w:r>
    </w:p>
    <w:p>
      <w:pPr>
        <w:sectPr>
          <w:headerReference w:type="default" r:id="rId47"/>
          <w:footerReference w:type="default" r:id="rId48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itlePg/>
          <w:textDirection w:val="lrTb"/>
          <w:docGrid w:type="default" w:linePitch="299" w:charSpace="4096"/>
        </w:sectPr>
        <w:pStyle w:val="Normal"/>
        <w:widowControl w:val="false"/>
        <w:tabs>
          <w:tab w:val="clear" w:pos="709"/>
          <w:tab w:val="left" w:pos="0" w:leader="none"/>
        </w:tabs>
        <w:spacing w:lineRule="auto" w:line="276" w:before="0" w:after="0"/>
        <w:jc w:val="center"/>
        <w:rPr>
          <w:rFonts w:ascii="Trebuchet MS" w:hAnsi="Trebuchet MS" w:eastAsia="Times New Roman" w:cs="Times New Roman"/>
        </w:rPr>
      </w:pPr>
      <w:r>
        <w:rPr>
          <w:rFonts w:eastAsia="Times New Roman" w:cs="Times New Roman" w:ascii="Trebuchet MS" w:hAnsi="Trebuchet MS"/>
        </w:rPr>
      </w:r>
    </w:p>
    <w:p>
      <w:pPr>
        <w:pStyle w:val="Normal"/>
        <w:spacing w:lineRule="auto" w:line="276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  <w:t xml:space="preserve">Таблица 6.6.1 – План-график по </w:t>
      </w:r>
      <w:bookmarkStart w:id="113" w:name="_Hlk70364927"/>
      <w:r>
        <w:rPr>
          <w:rFonts w:cs="Times New Roman" w:ascii="Trebuchet MS" w:hAnsi="Trebuchet MS"/>
          <w:b/>
        </w:rPr>
        <w:t>реконструкции и техническому перевооружению</w:t>
      </w:r>
      <w:bookmarkEnd w:id="113"/>
      <w:r>
        <w:rPr>
          <w:rFonts w:cs="Times New Roman" w:ascii="Trebuchet MS" w:hAnsi="Trebuchet MS"/>
          <w:b/>
        </w:rPr>
        <w:t xml:space="preserve"> участков тепловых сетей на территории муниципального образования город Юрьев-Польский</w:t>
      </w:r>
    </w:p>
    <w:tbl>
      <w:tblPr>
        <w:tblW w:w="1484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13"/>
        <w:gridCol w:w="4369"/>
        <w:gridCol w:w="990"/>
        <w:gridCol w:w="1012"/>
        <w:gridCol w:w="1012"/>
        <w:gridCol w:w="1014"/>
        <w:gridCol w:w="1012"/>
        <w:gridCol w:w="1014"/>
        <w:gridCol w:w="1012"/>
        <w:gridCol w:w="1014"/>
        <w:gridCol w:w="1379"/>
      </w:tblGrid>
      <w:tr>
        <w:trPr>
          <w:tblHeader w:val="true"/>
          <w:trHeight w:val="20" w:hRule="atLeast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4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7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 руб. (без НДС)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>
        <w:trPr>
          <w:trHeight w:val="20" w:hRule="atLeast"/>
        </w:trPr>
        <w:tc>
          <w:tcPr>
            <w:tcW w:w="10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3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2029-2030</w:t>
            </w:r>
          </w:p>
        </w:tc>
        <w:tc>
          <w:tcPr>
            <w:tcW w:w="13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1484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котельной №1 "Центральная" от У-3Д до У-3Е с заменой вводов к домам №80–84 ул. Шибанкова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2 294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 xml:space="preserve">Техническое перевооружение тепловых сетей г. Юрьев-Польский, котельная №1 Центральная от У 44 до Педколледжа ул. Краснооктябрьская д.№9, детского дома д №35 ул.1 Мая и магазинов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4 805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1-2-3-3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от У-2 до У-7а ул. Герцена и д.46ул.Покровская (в два этапа)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3 198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1-2-3-4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г. Юрьев-Польский, котельная №1 "Центральная" от У91 до д.10 и д.2 по ул. Шибанкова.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1-2-3-5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г. Юрьев-Польский котельная №1 "Центральная" от У76 до д.1 и д.3 по ул. Шибанкова.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1-2-3-6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 xml:space="preserve">Техническое перевооружение тепловых сетей котельной №1 "Центральная" от У-98 до д.16 ул. Луговая (здание МФЦ)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3 550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1-2-3-7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 xml:space="preserve">Техническое перевооружение тепловых сетей котельной №1 "Центральная" от У-55 до д.13 ул. Владимирская и д.26 ул. Краснооктябрьская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1-2-3-8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г. Юрьев-Польский, котельная №1 "Центральная" от У-19 до У-23Б и д.20 ул. Горького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1-2-3-9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г. Юрьев-Польский, котельная №1 Центральная от У 4б (Садовый 4) до д.№96ул.Шибанкова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2 383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1-2-3-10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г. Юрьев-Польский, котельная №1 Центральная от У-87 д до ул. Луговая 17-17а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1-2-3-11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г. Юрьев-Польский, котельная №1 "Центральная" от У7 до д.№15 ул. Горького и д.№45 ул. Луговая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1-2-3-12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г. Юрьев-Польский котельная №1 от У78 до д.4, пл. Советская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>
        <w:trPr>
          <w:trHeight w:val="20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1-2-3-13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Техническое перевооружение тепловых сетей г. Юрьев-Польский, котельная №1 Центральная от УТ 10 ул. Павших борцов до У10а и д.24 Красный поселок.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7CAAC" w:themeFill="accent2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5 119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</w:tbl>
    <w:p>
      <w:pPr>
        <w:pStyle w:val="Normal"/>
        <w:spacing w:lineRule="auto" w:line="276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</w:p>
    <w:p>
      <w:pPr>
        <w:pStyle w:val="Normal"/>
        <w:spacing w:lineRule="auto" w:line="276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  <w:bookmarkStart w:id="114" w:name="_Hlk70358428"/>
      <w:bookmarkStart w:id="115" w:name="_Hlk70358428"/>
      <w:bookmarkEnd w:id="115"/>
    </w:p>
    <w:p>
      <w:pPr>
        <w:sectPr>
          <w:headerReference w:type="default" r:id="rId49"/>
          <w:footerReference w:type="default" r:id="rId50"/>
          <w:type w:val="nextPage"/>
          <w:pgSz w:orient="landscape" w:w="16838" w:h="11906"/>
          <w:pgMar w:left="1134" w:right="1134" w:header="567" w:top="851" w:footer="567" w:bottom="1134" w:gutter="0"/>
          <w:pgNumType w:fmt="decimal"/>
          <w:formProt w:val="false"/>
          <w:titlePg/>
          <w:textDirection w:val="lrTb"/>
          <w:docGrid w:type="default" w:linePitch="100" w:charSpace="4096"/>
        </w:sectPr>
        <w:pStyle w:val="Normal"/>
        <w:widowControl w:val="false"/>
        <w:tabs>
          <w:tab w:val="clear" w:pos="709"/>
          <w:tab w:val="left" w:pos="0" w:leader="none"/>
        </w:tabs>
        <w:spacing w:lineRule="auto" w:line="276" w:before="0" w:after="0"/>
        <w:jc w:val="both"/>
        <w:rPr>
          <w:rFonts w:ascii="Trebuchet MS" w:hAnsi="Trebuchet MS" w:eastAsia="Times New Roman" w:cs="Times New Roman"/>
          <w:sz w:val="28"/>
          <w:szCs w:val="28"/>
        </w:rPr>
      </w:pPr>
      <w:r>
        <w:rPr>
          <w:rFonts w:eastAsia="Times New Roman" w:cs="Times New Roman" w:ascii="Trebuchet MS" w:hAnsi="Trebuchet MS"/>
          <w:sz w:val="28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76" w:before="60" w:after="120"/>
        <w:jc w:val="both"/>
        <w:outlineLvl w:val="0"/>
        <w:rPr>
          <w:rFonts w:ascii="Trebuchet MS" w:hAnsi="Trebuchet MS" w:eastAsia="Times New Roman" w:cs="Times New Roman"/>
          <w:b/>
          <w:b/>
          <w:bCs/>
          <w:color w:val="0070C0"/>
          <w:sz w:val="24"/>
          <w:szCs w:val="24"/>
        </w:rPr>
      </w:pPr>
      <w:bookmarkStart w:id="116" w:name="_Toc375163472"/>
      <w:bookmarkStart w:id="117" w:name="_Toc358669594"/>
      <w:bookmarkStart w:id="118" w:name="_Toc133104114"/>
      <w:bookmarkStart w:id="119" w:name="_Toc17813058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 xml:space="preserve">Раздел 7. </w:t>
      </w:r>
      <w:bookmarkEnd w:id="118"/>
      <w:bookmarkEnd w:id="119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20" w:name="_Toc133104115"/>
      <w:r>
        <w:rPr>
          <w:rFonts w:eastAsia="Times New Roman" w:cs="Times New Roman" w:ascii="Trebuchet MS" w:hAnsi="Trebuchet MS"/>
          <w:b/>
          <w:lang w:eastAsia="ru-RU"/>
        </w:rPr>
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20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На территории муниципального образования город Юрьев-Польский открытые системы теплоснабжения отсутствуют. 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bookmarkStart w:id="121" w:name="_Hlk133152590"/>
      <w:r>
        <w:rPr>
          <w:rFonts w:eastAsia="Times New Roman" w:cs="Times New Roman" w:ascii="Trebuchet MS" w:hAnsi="Trebuchet MS"/>
          <w:lang w:eastAsia="ru-RU"/>
        </w:rPr>
        <w:t>Строительство индивидуальных и (или) центральных тепловых пунктов для перевода из открытой системы теплоснабжения в закрытую не требуется.</w:t>
      </w:r>
      <w:bookmarkEnd w:id="121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22" w:name="_Toc133104116"/>
      <w:r>
        <w:rPr>
          <w:rFonts w:eastAsia="Times New Roman" w:cs="Times New Roman" w:ascii="Trebuchet MS" w:hAnsi="Trebuchet MS"/>
          <w:b/>
          <w:lang w:eastAsia="ru-RU"/>
        </w:rPr>
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22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 xml:space="preserve">Открытые системы теплоснабжения (горячего водоснабжения) на территории муниципального образования город Юрьев-Польский отсутствуют. </w:t>
      </w:r>
      <w:bookmarkStart w:id="123" w:name="_Hlk133152605"/>
      <w:r>
        <w:rPr>
          <w:rFonts w:eastAsia="Times New Roman" w:cs="Times New Roman" w:ascii="Trebuchet MS" w:hAnsi="Trebuchet MS"/>
          <w:lang w:eastAsia="ru-RU"/>
        </w:rPr>
        <w:t>Мероприятия по переводу открытых систем теплоснабжения (горячего водоснабжения) в закрытые системы горячего водоснабжения не требуются.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  <w:bookmarkEnd w:id="123"/>
    </w:p>
    <w:p>
      <w:pPr>
        <w:sectPr>
          <w:headerReference w:type="default" r:id="rId51"/>
          <w:footerReference w:type="default" r:id="rId52"/>
          <w:type w:val="nextPage"/>
          <w:pgSz w:w="11906" w:h="16838"/>
          <w:pgMar w:left="1134" w:right="851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rFonts w:ascii="Trebuchet MS" w:hAnsi="Trebuchet MS"/>
        </w:rPr>
      </w:pPr>
      <w:r>
        <w:rPr>
          <w:rFonts w:ascii="Trebuchet MS" w:hAnsi="Trebuchet MS"/>
        </w:rPr>
      </w:r>
    </w:p>
    <w:p>
      <w:pPr>
        <w:pStyle w:val="Normal"/>
        <w:keepNext w:val="true"/>
        <w:numPr>
          <w:ilvl w:val="0"/>
          <w:numId w:val="0"/>
        </w:numPr>
        <w:spacing w:lineRule="auto" w:line="276" w:before="60" w:after="120"/>
        <w:jc w:val="both"/>
        <w:outlineLvl w:val="0"/>
        <w:rPr>
          <w:rFonts w:ascii="Trebuchet MS" w:hAnsi="Trebuchet MS" w:eastAsia="Times New Roman" w:cs="Times New Roman"/>
          <w:b/>
          <w:b/>
          <w:bCs/>
          <w:color w:val="0070C0"/>
          <w:kern w:val="2"/>
          <w:sz w:val="24"/>
          <w:szCs w:val="24"/>
          <w:lang w:eastAsia="ru-RU"/>
        </w:rPr>
      </w:pPr>
      <w:bookmarkStart w:id="124" w:name="_Toc375163472"/>
      <w:bookmarkStart w:id="125" w:name="_Toc358669594"/>
      <w:bookmarkStart w:id="126" w:name="_Toc133104117"/>
      <w:r>
        <w:rPr>
          <w:rFonts w:eastAsia="Times New Roman" w:cs="Times New Roman" w:ascii="Trebuchet MS" w:hAnsi="Trebuchet MS"/>
          <w:b/>
          <w:bCs/>
          <w:color w:val="0070C0"/>
          <w:kern w:val="2"/>
          <w:sz w:val="24"/>
          <w:szCs w:val="24"/>
          <w:lang w:eastAsia="ru-RU"/>
        </w:rPr>
        <w:t>Раздел 8. Перспективные топливные балансы</w:t>
      </w:r>
      <w:bookmarkEnd w:id="124"/>
      <w:bookmarkEnd w:id="125"/>
      <w:bookmarkEnd w:id="126"/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27" w:name="_Toc133104118"/>
      <w:r>
        <w:rPr>
          <w:rFonts w:eastAsia="Times New Roman" w:cs="Times New Roman" w:ascii="Trebuchet MS" w:hAnsi="Trebuchet MS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27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Перспективные топливные балансы муниципального образования город Юрьев-Польский в разрезе по каждому источнику тепловой энергии и сводного по муниципальному образованию представлены в таблице 8.1.2.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В качестве основного топлива на источниках тепловой энергии используется природный газ. Перспективное топливопотребление было рассчитано с учетом сохранения существующих систем теплоснабжения и реализации мероприятий по модернизации (реконструкции) источников теплоснабжения до окончания планируемого периода.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Таким образом, на основании данных таблицы 8.1.2 </w:t>
      </w:r>
      <w:bookmarkStart w:id="128" w:name="_Hlk70256739"/>
      <w:r>
        <w:rPr>
          <w:rFonts w:cs="Times New Roman" w:ascii="Trebuchet MS" w:hAnsi="Trebuchet MS"/>
        </w:rPr>
        <w:t>на перспективу до 2030 года предполагается сохранение объемов потребления природного газа на уровне плановых значений 2024 года.</w:t>
      </w:r>
      <w:bookmarkEnd w:id="128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Информация по нормативным запасам резервного топлива, утвержденных распоряжением администрации Владимирской области от 07.10.2022 № 1026-р «Об утверждении графика перевода потребителей Владимирской области на резервные виды топлива при похолоданиях в I квартале 2023 года» представлена в таблице 8.1.1.</w:t>
      </w:r>
    </w:p>
    <w:p>
      <w:pPr>
        <w:pStyle w:val="Normal"/>
        <w:spacing w:lineRule="auto" w:line="240" w:before="0" w:after="0"/>
        <w:jc w:val="both"/>
        <w:rPr>
          <w:rFonts w:ascii="Trebuchet MS" w:hAnsi="Trebuchet MS" w:eastAsia="Times New Roman" w:cs="Times New Roman"/>
          <w:b/>
          <w:b/>
        </w:rPr>
      </w:pPr>
      <w:r>
        <w:rPr>
          <w:rFonts w:cs="Times New Roman" w:ascii="Trebuchet MS" w:hAnsi="Trebuchet MS"/>
          <w:b/>
        </w:rPr>
        <w:t>Таблица 8.1.1 – Нормативный запас топлива котельных г. Юрьев-Польский</w:t>
      </w:r>
    </w:p>
    <w:tbl>
      <w:tblPr>
        <w:tblStyle w:val="afa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63"/>
        <w:gridCol w:w="1378"/>
        <w:gridCol w:w="1018"/>
        <w:gridCol w:w="1502"/>
        <w:gridCol w:w="1541"/>
        <w:gridCol w:w="2135"/>
      </w:tblGrid>
      <w:tr>
        <w:trPr>
          <w:tblHeader w:val="true"/>
        </w:trPr>
        <w:tc>
          <w:tcPr>
            <w:tcW w:w="2063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kern w:val="0"/>
                <w:sz w:val="19"/>
                <w:szCs w:val="19"/>
                <w:lang w:val="ru-RU" w:eastAsia="ru-RU" w:bidi="ar-SA"/>
              </w:rPr>
              <w:t>Наименование источника</w:t>
            </w:r>
          </w:p>
        </w:tc>
        <w:tc>
          <w:tcPr>
            <w:tcW w:w="1378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kern w:val="0"/>
                <w:sz w:val="19"/>
                <w:szCs w:val="19"/>
                <w:lang w:val="ru-RU" w:eastAsia="ru-RU" w:bidi="ar-SA"/>
              </w:rPr>
              <w:t>Вид резервного топлива</w:t>
            </w:r>
          </w:p>
        </w:tc>
        <w:tc>
          <w:tcPr>
            <w:tcW w:w="1018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kern w:val="0"/>
                <w:sz w:val="19"/>
                <w:szCs w:val="19"/>
                <w:lang w:val="ru-RU" w:eastAsia="ru-RU" w:bidi="ar-SA"/>
              </w:rPr>
              <w:t>Емкость РТХ, тн.</w:t>
            </w:r>
          </w:p>
        </w:tc>
        <w:tc>
          <w:tcPr>
            <w:tcW w:w="1502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kern w:val="0"/>
                <w:sz w:val="19"/>
                <w:szCs w:val="19"/>
                <w:lang w:val="ru-RU" w:eastAsia="ru-RU" w:bidi="ar-SA"/>
              </w:rPr>
              <w:t>Нормативные запасы, тн.</w:t>
            </w:r>
          </w:p>
        </w:tc>
        <w:tc>
          <w:tcPr>
            <w:tcW w:w="1541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kern w:val="0"/>
                <w:sz w:val="19"/>
                <w:szCs w:val="19"/>
                <w:lang w:val="ru-RU" w:eastAsia="ru-RU" w:bidi="ar-SA"/>
              </w:rPr>
              <w:t>Агрегаты переводимы на резервное топливо</w:t>
            </w:r>
          </w:p>
        </w:tc>
        <w:tc>
          <w:tcPr>
            <w:tcW w:w="2135" w:type="dxa"/>
            <w:tcBorders/>
            <w:shd w:color="auto" w:fill="CCFF9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kern w:val="0"/>
                <w:sz w:val="19"/>
                <w:szCs w:val="19"/>
                <w:lang w:val="ru-RU" w:eastAsia="ru-RU" w:bidi="ar-SA"/>
              </w:rPr>
              <w:t>Продолжительность работы на резервном топливе, суток</w:t>
            </w:r>
          </w:p>
        </w:tc>
      </w:tr>
      <w:tr>
        <w:trPr/>
        <w:tc>
          <w:tcPr>
            <w:tcW w:w="206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Котельная № 1 "Центральная" ООО "Т Плюс ВКС"</w:t>
            </w:r>
          </w:p>
        </w:tc>
        <w:tc>
          <w:tcPr>
            <w:tcW w:w="13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мазут</w:t>
            </w:r>
          </w:p>
        </w:tc>
        <w:tc>
          <w:tcPr>
            <w:tcW w:w="101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400</w:t>
            </w:r>
          </w:p>
        </w:tc>
        <w:tc>
          <w:tcPr>
            <w:tcW w:w="150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140</w:t>
            </w:r>
          </w:p>
        </w:tc>
        <w:tc>
          <w:tcPr>
            <w:tcW w:w="15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2 x КВГМ 10</w:t>
            </w:r>
          </w:p>
        </w:tc>
        <w:tc>
          <w:tcPr>
            <w:tcW w:w="21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5</w:t>
            </w:r>
          </w:p>
        </w:tc>
      </w:tr>
      <w:tr>
        <w:trPr/>
        <w:tc>
          <w:tcPr>
            <w:tcW w:w="206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Котельная ул. Набережная, 80 ОАО "Юрьев-Польский Завод "Промсвязь"</w:t>
            </w:r>
          </w:p>
        </w:tc>
        <w:tc>
          <w:tcPr>
            <w:tcW w:w="13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дизельное топливо</w:t>
            </w:r>
          </w:p>
        </w:tc>
        <w:tc>
          <w:tcPr>
            <w:tcW w:w="101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50</w:t>
            </w:r>
          </w:p>
        </w:tc>
        <w:tc>
          <w:tcPr>
            <w:tcW w:w="150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50</w:t>
            </w:r>
          </w:p>
        </w:tc>
        <w:tc>
          <w:tcPr>
            <w:tcW w:w="15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2 x VITOPLEX200,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VITOPLEX100LS</w:t>
            </w:r>
          </w:p>
        </w:tc>
        <w:tc>
          <w:tcPr>
            <w:tcW w:w="21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5</w:t>
            </w:r>
          </w:p>
        </w:tc>
      </w:tr>
      <w:tr>
        <w:trPr/>
        <w:tc>
          <w:tcPr>
            <w:tcW w:w="206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Котельная молочного завода АО "ХОЛДИНГОВАЯ КОМПАНИЯ "ОПОЛЬЕ"</w:t>
            </w:r>
          </w:p>
        </w:tc>
        <w:tc>
          <w:tcPr>
            <w:tcW w:w="13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мазут</w:t>
            </w:r>
          </w:p>
        </w:tc>
        <w:tc>
          <w:tcPr>
            <w:tcW w:w="101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357</w:t>
            </w:r>
          </w:p>
        </w:tc>
        <w:tc>
          <w:tcPr>
            <w:tcW w:w="150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57,3</w:t>
            </w:r>
          </w:p>
        </w:tc>
        <w:tc>
          <w:tcPr>
            <w:tcW w:w="15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ab/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2 x ДКВР 6,5</w:t>
            </w:r>
          </w:p>
        </w:tc>
        <w:tc>
          <w:tcPr>
            <w:tcW w:w="21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5</w:t>
            </w:r>
          </w:p>
        </w:tc>
      </w:tr>
      <w:tr>
        <w:trPr/>
        <w:tc>
          <w:tcPr>
            <w:tcW w:w="206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Котельная ул. Революции, 2 ООО "Юрьев-Польская ткацко-отделочная фабрика Авангард"</w:t>
            </w:r>
          </w:p>
        </w:tc>
        <w:tc>
          <w:tcPr>
            <w:tcW w:w="13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мазут</w:t>
            </w:r>
          </w:p>
        </w:tc>
        <w:tc>
          <w:tcPr>
            <w:tcW w:w="101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отсутствует</w:t>
            </w:r>
          </w:p>
        </w:tc>
        <w:tc>
          <w:tcPr>
            <w:tcW w:w="150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―</w:t>
            </w:r>
          </w:p>
        </w:tc>
        <w:tc>
          <w:tcPr>
            <w:tcW w:w="15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―</w:t>
            </w:r>
          </w:p>
        </w:tc>
        <w:tc>
          <w:tcPr>
            <w:tcW w:w="21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sz w:val="19"/>
                <w:szCs w:val="19"/>
                <w:lang w:eastAsia="ru-RU"/>
              </w:rPr>
            </w:pPr>
            <w:r>
              <w:rPr>
                <w:rFonts w:eastAsia="Times New Roman" w:cs="Arial" w:ascii="Trebuchet MS" w:hAnsi="Trebuchet MS"/>
                <w:kern w:val="0"/>
                <w:sz w:val="19"/>
                <w:szCs w:val="19"/>
                <w:lang w:val="ru-RU" w:eastAsia="ru-RU" w:bidi="ar-SA"/>
              </w:rPr>
              <w:t>―</w:t>
            </w:r>
          </w:p>
        </w:tc>
      </w:tr>
    </w:tbl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</w:r>
    </w:p>
    <w:p>
      <w:pPr>
        <w:sectPr>
          <w:headerReference w:type="default" r:id="rId53"/>
          <w:footerReference w:type="default" r:id="rId54"/>
          <w:type w:val="nextPage"/>
          <w:pgSz w:w="11906" w:h="16838"/>
          <w:pgMar w:left="1134" w:right="1134" w:header="0" w:top="1134" w:footer="0" w:bottom="851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rebuchet MS" w:hAnsi="Trebuchet MS"/>
        </w:rPr>
        <w:t>Схемой теплоснабжения предусматривается возможность реализации проекта по переводу котлов Е-1/9 на дизельное топливо в котельной №1 г. Юрьев-Польский. По завершению реализации мероприятия дизельное топливо будет использоваться в качестве резервного вида топлива.</w:t>
      </w:r>
    </w:p>
    <w:p>
      <w:pPr>
        <w:pStyle w:val="Normal"/>
        <w:spacing w:lineRule="auto" w:line="276" w:before="0" w:after="0"/>
        <w:jc w:val="both"/>
        <w:rPr>
          <w:rFonts w:ascii="Trebuchet MS" w:hAnsi="Trebuchet MS" w:eastAsia="Times New Roman" w:cs="Times New Roman"/>
          <w:b/>
          <w:b/>
          <w:lang w:eastAsia="ru-RU"/>
        </w:rPr>
      </w:pPr>
      <w:r>
        <w:rPr>
          <w:rFonts w:eastAsia="Times New Roman" w:cs="Times New Roman" w:ascii="Trebuchet MS" w:hAnsi="Trebuchet MS"/>
          <w:b/>
          <w:lang w:eastAsia="ru-RU"/>
        </w:rPr>
        <w:t xml:space="preserve">Таблица 8.1.2 - </w:t>
      </w:r>
      <w:r>
        <w:rPr>
          <w:rFonts w:cs="Times New Roman" w:ascii="Trebuchet MS" w:hAnsi="Trebuchet MS"/>
          <w:b/>
        </w:rPr>
        <w:t>Прогнозные значения годовых расходов условного топлива на выработку тепловой энергии источниками тепловой энергии (котельными ООО «Т Плюс ВКС»)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40"/>
        <w:gridCol w:w="1053"/>
        <w:gridCol w:w="1054"/>
        <w:gridCol w:w="1053"/>
        <w:gridCol w:w="1054"/>
        <w:gridCol w:w="1053"/>
        <w:gridCol w:w="1054"/>
        <w:gridCol w:w="1053"/>
        <w:gridCol w:w="1055"/>
        <w:gridCol w:w="1053"/>
        <w:gridCol w:w="1054"/>
        <w:gridCol w:w="1059"/>
      </w:tblGrid>
      <w:tr>
        <w:trPr>
          <w:tblHeader w:val="true"/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>
        <w:trPr>
          <w:trHeight w:val="20" w:hRule="atLeast"/>
        </w:trPr>
        <w:tc>
          <w:tcPr>
            <w:tcW w:w="15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72 081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82 571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77 347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76 059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155,88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156,87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156,69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158,15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158,15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158,15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158,15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158,15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158,15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11 236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12 953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12 119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12 029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12 029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12 029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12 029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12 029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12 029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12 029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12 029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9 589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11 111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10 342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10 320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10 320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10 320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10 320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10 320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10 320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10 320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10 320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48 441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55 478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52 380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51 497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156,42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157,36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156,84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158,70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158,70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158,70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158,70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158,70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158,70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158,70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158,70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7 577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8 730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8 215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8 173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8 173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8 173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8 173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8 173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8 173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8 173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8 173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6 467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7 489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7 011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7 012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7 012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7 012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7 012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7 012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7 012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7 012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7 012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2 680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3 028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2 758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2 895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154,64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154,87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156,33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156,60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156,60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156,60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156,60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156,60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156,60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156,60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156,60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453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389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№3 (Фабричного м-на)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9 679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11 218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10 283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9 750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154,99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155,89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156,95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157,60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157,60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157,60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157,60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157,60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157,60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157,60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157,60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1 749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1 614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1 537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1 537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1 537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1 537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1 537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1 537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1 537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1 537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1 280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1 377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1 318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1 318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1 318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1 318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1 318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1 318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5 252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6 001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5 486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5 659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154,92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156,45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156,80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156,80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156,80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156,80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156,80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156,80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156,80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156,80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887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761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 5 (Заводского м-на)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5 475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6 202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5 840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5 623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154,45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155,88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155,26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156,10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156,10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156,10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156,10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156,10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156,10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967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878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753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БМК №6 пер. Красноармейский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газ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635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153,17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154,89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158,97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159,60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159,60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159,60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159,60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159,60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159,60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159,60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159,60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101</w:t>
            </w:r>
          </w:p>
        </w:tc>
      </w:tr>
      <w:tr>
        <w:trPr>
          <w:trHeight w:val="20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87</w:t>
            </w:r>
          </w:p>
        </w:tc>
      </w:tr>
    </w:tbl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cs="Times New Roman" w:ascii="Trebuchet MS" w:hAnsi="Trebuchet MS"/>
          <w:sz w:val="24"/>
          <w:szCs w:val="24"/>
        </w:rPr>
      </w:r>
      <w:bookmarkStart w:id="129" w:name="_Hlk67321562"/>
      <w:bookmarkStart w:id="130" w:name="_Hlk67321562"/>
      <w:bookmarkEnd w:id="130"/>
    </w:p>
    <w:p>
      <w:pPr>
        <w:sectPr>
          <w:headerReference w:type="default" r:id="rId55"/>
          <w:footerReference w:type="default" r:id="rId56"/>
          <w:type w:val="nextPage"/>
          <w:pgSz w:orient="landscape" w:w="16838" w:h="11906"/>
          <w:pgMar w:left="851" w:right="851" w:header="567" w:top="1134" w:footer="567" w:bottom="1134" w:gutter="0"/>
          <w:pgNumType w:fmt="decimal"/>
          <w:formProt w:val="false"/>
          <w:titlePg/>
          <w:textDirection w:val="lrTb"/>
          <w:docGrid w:type="default" w:linePitch="100" w:charSpace="4096"/>
        </w:sect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cs="Times New Roman" w:ascii="Trebuchet MS" w:hAnsi="Trebuchet MS"/>
          <w:sz w:val="24"/>
          <w:szCs w:val="24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firstLine="567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31" w:name="_Hlk67321562"/>
      <w:bookmarkStart w:id="132" w:name="_Toc133104119"/>
      <w:bookmarkEnd w:id="131"/>
      <w:r>
        <w:rPr>
          <w:rFonts w:eastAsia="Times New Roman" w:cs="Times New Roman" w:ascii="Trebuchet MS" w:hAnsi="Trebuchet MS"/>
          <w:b/>
          <w:lang w:eastAsia="ru-RU"/>
        </w:rPr>
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32"/>
      <w:r>
        <w:rPr>
          <w:rFonts w:eastAsia="Times New Roman" w:cs="Times New Roman" w:ascii="Trebuchet MS" w:hAnsi="Trebuchet MS"/>
          <w:b/>
          <w:lang w:eastAsia="ru-RU"/>
        </w:rPr>
        <w:t xml:space="preserve">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Основным видом топлива для котельных муниципального образования является природный газ (см. раздел 1.8.1 Обосновывающих материалов Схемы теплоснабжения).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Информация о резервных видах топлива представлена в разделе 8.1 Схемы теплоснабжения.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 </w:t>
      </w:r>
      <w:bookmarkStart w:id="133" w:name="_Hlk133152704"/>
      <w:r>
        <w:rPr>
          <w:rFonts w:cs="Times New Roman" w:ascii="Trebuchet MS" w:hAnsi="Trebuchet MS"/>
        </w:rPr>
        <w:t>Индивидуальные источники тепловой энергии в частных жилых домах в качестве топлива используют природный и сжиженный газ, электроэнергию и твердое топливо.</w:t>
      </w:r>
      <w:bookmarkEnd w:id="133"/>
      <w:r>
        <w:rPr>
          <w:rFonts w:cs="Times New Roman" w:ascii="Trebuchet MS" w:hAnsi="Trebuchet MS"/>
        </w:rPr>
        <w:t xml:space="preserve">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Существующие источники тепловой энергии г. Юрьев-Польский не используют местные виды топлива в качестве основного в связи с низким КПД и высокой себестоимостью. Возобновляемые источники энергии на территории города отсутствуют.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cs="Times New Roman" w:ascii="Trebuchet MS" w:hAnsi="Trebuchet MS"/>
          <w:sz w:val="24"/>
          <w:szCs w:val="24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34" w:name="_Toc133104120"/>
      <w:r>
        <w:rPr>
          <w:rFonts w:eastAsia="Times New Roman" w:cs="Times New Roman" w:ascii="Trebuchet MS" w:hAnsi="Trebuchet MS"/>
          <w:b/>
          <w:lang w:eastAsia="ru-RU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34"/>
      <w:r>
        <w:rPr>
          <w:rFonts w:eastAsia="Times New Roman" w:cs="Times New Roman" w:ascii="Trebuchet MS" w:hAnsi="Trebuchet MS"/>
          <w:b/>
          <w:lang w:eastAsia="ru-RU"/>
        </w:rPr>
        <w:t xml:space="preserve">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В качестве основного топлива на территории муниципального образования город Юрьев-Польский используется природный газ.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Информация о низшей теплоте сгорания топлива, используемого для производства тепловой энергии по системам теплоснабжения, по итогам 2022г. представлена в таблице ниже.</w:t>
      </w:r>
    </w:p>
    <w:p>
      <w:pPr>
        <w:pStyle w:val="Normal"/>
        <w:spacing w:lineRule="auto" w:line="276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  <w:t>Таблица 8.3.1 – Установленный топливный режим котельных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52"/>
        <w:gridCol w:w="3172"/>
        <w:gridCol w:w="1330"/>
        <w:gridCol w:w="1558"/>
        <w:gridCol w:w="1556"/>
        <w:gridCol w:w="1552"/>
      </w:tblGrid>
      <w:tr>
        <w:trPr>
          <w:trHeight w:val="20" w:hRule="atLeast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31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3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5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1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 в течение года, %</w:t>
            </w:r>
          </w:p>
        </w:tc>
      </w:tr>
      <w:tr>
        <w:trPr>
          <w:trHeight w:val="20" w:hRule="atLeast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</w:tc>
      </w:tr>
      <w:tr>
        <w:trPr>
          <w:trHeight w:val="20" w:hRule="atLeast"/>
        </w:trPr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72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133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8 160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8 730</w:t>
            </w:r>
          </w:p>
        </w:tc>
        <w:tc>
          <w:tcPr>
            <w:tcW w:w="155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100</w:t>
            </w:r>
          </w:p>
        </w:tc>
      </w:tr>
      <w:tr>
        <w:trPr>
          <w:trHeight w:val="20" w:hRule="atLeast"/>
        </w:trPr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72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133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55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100</w:t>
            </w:r>
          </w:p>
        </w:tc>
      </w:tr>
      <w:tr>
        <w:trPr>
          <w:trHeight w:val="20" w:hRule="atLeast"/>
        </w:trPr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72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№3 (Фабричного м-на)</w:t>
            </w:r>
          </w:p>
        </w:tc>
        <w:tc>
          <w:tcPr>
            <w:tcW w:w="133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8 160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1 749</w:t>
            </w:r>
          </w:p>
        </w:tc>
        <w:tc>
          <w:tcPr>
            <w:tcW w:w="155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100</w:t>
            </w:r>
          </w:p>
        </w:tc>
      </w:tr>
      <w:tr>
        <w:trPr>
          <w:trHeight w:val="20" w:hRule="atLeast"/>
        </w:trPr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72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133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55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100</w:t>
            </w:r>
          </w:p>
        </w:tc>
      </w:tr>
      <w:tr>
        <w:trPr>
          <w:trHeight w:val="20" w:hRule="atLeast"/>
        </w:trPr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72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 5 (Заводского м-на)</w:t>
            </w:r>
          </w:p>
        </w:tc>
        <w:tc>
          <w:tcPr>
            <w:tcW w:w="133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55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100</w:t>
            </w:r>
          </w:p>
        </w:tc>
      </w:tr>
      <w:tr>
        <w:trPr>
          <w:trHeight w:val="20" w:hRule="atLeast"/>
        </w:trPr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72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№6 пер. Красноармейский</w:t>
            </w:r>
          </w:p>
        </w:tc>
        <w:tc>
          <w:tcPr>
            <w:tcW w:w="133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100</w:t>
            </w:r>
          </w:p>
        </w:tc>
      </w:tr>
    </w:tbl>
    <w:p>
      <w:pPr>
        <w:pStyle w:val="Normal"/>
        <w:spacing w:lineRule="auto" w:line="276" w:before="0" w:after="0"/>
        <w:jc w:val="both"/>
        <w:rPr>
          <w:rFonts w:ascii="Trebuchet MS" w:hAnsi="Trebuchet MS" w:cs="Times New Roman"/>
          <w:b/>
          <w:b/>
          <w:sz w:val="24"/>
          <w:szCs w:val="24"/>
        </w:rPr>
      </w:pPr>
      <w:r>
        <w:rPr>
          <w:rFonts w:cs="Times New Roman" w:ascii="Trebuchet MS" w:hAnsi="Trebuchet MS"/>
          <w:b/>
          <w:sz w:val="24"/>
          <w:szCs w:val="24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35" w:name="_Toc133104121"/>
      <w:r>
        <w:rPr>
          <w:rFonts w:eastAsia="Times New Roman" w:cs="Times New Roman" w:ascii="Trebuchet MS" w:hAnsi="Trebuchet MS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35"/>
      <w:r>
        <w:rPr>
          <w:rFonts w:eastAsia="Times New Roman" w:cs="Times New Roman" w:ascii="Trebuchet MS" w:hAnsi="Trebuchet MS"/>
          <w:b/>
          <w:lang w:eastAsia="ru-RU"/>
        </w:rPr>
        <w:t xml:space="preserve">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 xml:space="preserve">На территории муниципального образования город Юрьев-Польский для централизованных источников теплоснабжения преобладающим видом топлива является природный газ.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cs="Times New Roman" w:ascii="Trebuchet MS" w:hAnsi="Trebuchet MS"/>
        </w:rPr>
        <w:t>Основным видом топлива индивидуальных источников теплоснабжения на территории города является природный газ.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36" w:name="_Toc133104122"/>
      <w:r>
        <w:rPr>
          <w:rFonts w:eastAsia="Times New Roman" w:cs="Times New Roman" w:ascii="Trebuchet MS" w:hAnsi="Trebuchet MS"/>
          <w:b/>
          <w:lang w:eastAsia="ru-RU"/>
        </w:rPr>
        <w:t>8.5 Приоритетное направление развития муниципального образования</w:t>
      </w:r>
      <w:bookmarkEnd w:id="136"/>
      <w:r>
        <w:rPr>
          <w:rFonts w:eastAsia="Times New Roman" w:cs="Times New Roman" w:ascii="Trebuchet MS" w:hAnsi="Trebuchet MS"/>
          <w:b/>
          <w:lang w:eastAsia="ru-RU"/>
        </w:rPr>
        <w:t xml:space="preserve"> </w:t>
      </w:r>
    </w:p>
    <w:p>
      <w:pPr>
        <w:sectPr>
          <w:headerReference w:type="default" r:id="rId57"/>
          <w:footerReference w:type="default" r:id="rId58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cs="Times New Roman" w:ascii="Trebuchet MS" w:hAnsi="Trebuchet MS"/>
        </w:rPr>
        <w:t>Приоритетным направлением развития топливного баланса муниципального образования город Юрьев-Польский является сохранение природного газа как основного вида топлива котельных.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0" w:leader="none"/>
          <w:tab w:val="left" w:pos="851" w:leader="none"/>
          <w:tab w:val="left" w:pos="1134" w:leader="none"/>
        </w:tabs>
        <w:suppressAutoHyphens w:val="true"/>
        <w:spacing w:lineRule="auto" w:line="276" w:before="60" w:after="120"/>
        <w:jc w:val="both"/>
        <w:textAlignment w:val="baseline"/>
        <w:outlineLvl w:val="0"/>
        <w:rPr>
          <w:rFonts w:ascii="Trebuchet MS" w:hAnsi="Trebuchet MS" w:eastAsia="Times New Roman" w:cs="Times New Roman"/>
          <w:b/>
          <w:b/>
          <w:color w:val="0070C0"/>
          <w:sz w:val="24"/>
          <w:szCs w:val="24"/>
          <w:lang w:eastAsia="ru-RU"/>
        </w:rPr>
      </w:pPr>
      <w:bookmarkStart w:id="137" w:name="_Toc133104123"/>
      <w:bookmarkStart w:id="138" w:name="_Toc375163476"/>
      <w:r>
        <w:rPr>
          <w:rFonts w:eastAsia="Times New Roman" w:cs="Times New Roman" w:ascii="Trebuchet MS" w:hAnsi="Trebuchet MS"/>
          <w:b/>
          <w:color w:val="0070C0"/>
          <w:sz w:val="24"/>
          <w:szCs w:val="24"/>
          <w:lang w:eastAsia="ru-RU"/>
        </w:rPr>
        <w:t>Раздел 9. Инвестиции в строительство, реконструкцию, техническое перевооружение и (или) модернизацию</w:t>
      </w:r>
      <w:bookmarkEnd w:id="137"/>
      <w:bookmarkEnd w:id="138"/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39" w:name="_Toc133104124"/>
      <w:bookmarkStart w:id="140" w:name="_Toc375163477"/>
      <w:bookmarkStart w:id="141" w:name="_Toc358669596"/>
      <w:r>
        <w:rPr>
          <w:rFonts w:eastAsia="Times New Roman" w:cs="Times New Roman" w:ascii="Trebuchet MS" w:hAnsi="Trebuchet MS"/>
          <w:b/>
          <w:lang w:eastAsia="ru-RU"/>
        </w:rPr>
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39"/>
      <w:bookmarkEnd w:id="140"/>
      <w:bookmarkEnd w:id="141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Calibri" w:cs="Times New Roman"/>
        </w:rPr>
      </w:pPr>
      <w:r>
        <w:rPr>
          <w:rFonts w:eastAsia="Calibri" w:cs="Times New Roman" w:ascii="Trebuchet MS" w:hAnsi="Trebuchet MS"/>
        </w:rPr>
        <w:t>До конца расчетного периода запланированы мероприятия по модернизации и техническому перевооружению источников тепловой энергии, приведенные в таблице 5.3.1 Схемы теплоснабжения.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Суммарные затраты на реализацию предлагаемых проектов по развитию источников систем теплоснабжения муниципального образования город Юрьев-Польский составляют 3,024 млн. руб. на период до 2030 года.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Распределение затрат по периодам:</w:t>
      </w:r>
    </w:p>
    <w:p>
      <w:pPr>
        <w:pStyle w:val="ListParagraph"/>
        <w:widowControl/>
        <w:numPr>
          <w:ilvl w:val="0"/>
          <w:numId w:val="4"/>
        </w:numPr>
        <w:spacing w:lineRule="auto" w:line="276" w:before="0" w:after="0"/>
        <w:contextualSpacing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в период 2023 г.: 2,118 млн. руб.;</w:t>
      </w:r>
    </w:p>
    <w:p>
      <w:pPr>
        <w:pStyle w:val="ListParagraph"/>
        <w:widowControl/>
        <w:numPr>
          <w:ilvl w:val="0"/>
          <w:numId w:val="4"/>
        </w:numPr>
        <w:spacing w:lineRule="auto" w:line="276" w:before="0" w:after="0"/>
        <w:contextualSpacing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в период 2026 г.: 0,906 млн. руб.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9.1.1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Реализация рассматриваемых проектов предусматривается за счет средств теплоснабжающей организации (концессионера) на основании условий заключенного концессионного соглашения, состоящих преимущественно из прибыли и амортизационных отчислений от основной деятельности.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Все необходимые мероприятия должны быть включены в инвестиционную, ремонтную и иные программы теплоснабжающей организации (концессионера),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ind w:right="-2" w:hanging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42" w:name="_Toc133104125"/>
      <w:r>
        <w:rPr>
          <w:rFonts w:eastAsia="Times New Roman" w:cs="Times New Roman" w:ascii="Trebuchet MS" w:hAnsi="Trebuchet MS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42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Calibri" w:cs="Times New Roman"/>
        </w:rPr>
      </w:pPr>
      <w:r>
        <w:rPr>
          <w:rFonts w:eastAsia="Calibri" w:cs="Times New Roman" w:ascii="Trebuchet MS" w:hAnsi="Trebuchet MS"/>
        </w:rPr>
        <w:t>До конца расчетного периода запланированы мероприятия по реконструкции и техническому перевооружению участков тепловых сетей, приведенных в таблице 6.6.1 Схемы теплоснабжения.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Суммарные затраты на реализацию предлагаемых проектов по развитию тепловых сетей муниципального образования город Юрьев-Польский составляют 32,596 млн. руб. на период до 2030 года.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Распределение затрат по периодам:</w:t>
      </w:r>
    </w:p>
    <w:p>
      <w:pPr>
        <w:pStyle w:val="ListParagraph"/>
        <w:widowControl/>
        <w:numPr>
          <w:ilvl w:val="0"/>
          <w:numId w:val="4"/>
        </w:numPr>
        <w:spacing w:lineRule="auto" w:line="276" w:before="0" w:after="0"/>
        <w:contextualSpacing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в период 2023 г.: 11,540 млн. руб.;</w:t>
      </w:r>
    </w:p>
    <w:p>
      <w:pPr>
        <w:pStyle w:val="ListParagraph"/>
        <w:widowControl/>
        <w:numPr>
          <w:ilvl w:val="0"/>
          <w:numId w:val="4"/>
        </w:numPr>
        <w:spacing w:lineRule="auto" w:line="276" w:before="0" w:after="0"/>
        <w:contextualSpacing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в период 2025 г.: 11,052 млн. руб.;</w:t>
      </w:r>
    </w:p>
    <w:p>
      <w:pPr>
        <w:pStyle w:val="ListParagraph"/>
        <w:widowControl/>
        <w:numPr>
          <w:ilvl w:val="0"/>
          <w:numId w:val="4"/>
        </w:numPr>
        <w:spacing w:lineRule="auto" w:line="276" w:before="0" w:after="0"/>
        <w:contextualSpacing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в период 2026 г.: 3,799 млн. руб.;</w:t>
      </w:r>
    </w:p>
    <w:p>
      <w:pPr>
        <w:pStyle w:val="ListParagraph"/>
        <w:widowControl/>
        <w:numPr>
          <w:ilvl w:val="0"/>
          <w:numId w:val="4"/>
        </w:numPr>
        <w:spacing w:lineRule="auto" w:line="276" w:before="0" w:after="0"/>
        <w:contextualSpacing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в период 2027 г.: 6,205 млн. руб.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План и источники капитальных вложений для реализации проектов по развитию систем теплоснабжения в части тепловых сетей приведены в таблице 9.1.1.</w:t>
      </w:r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  <w:t>Таблица 9.1.1 –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  <w:bookmarkStart w:id="143" w:name="_Toc375163478"/>
      <w:bookmarkStart w:id="144" w:name="_Toc358669597"/>
      <w:bookmarkEnd w:id="143"/>
      <w:bookmarkEnd w:id="144"/>
    </w:p>
    <w:tbl>
      <w:tblPr>
        <w:tblW w:w="99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6"/>
        <w:gridCol w:w="3118"/>
        <w:gridCol w:w="848"/>
        <w:gridCol w:w="851"/>
        <w:gridCol w:w="848"/>
        <w:gridCol w:w="850"/>
        <w:gridCol w:w="850"/>
        <w:gridCol w:w="849"/>
        <w:gridCol w:w="850"/>
      </w:tblGrid>
      <w:tr>
        <w:trPr>
          <w:tblHeader w:val="true"/>
          <w:trHeight w:val="283" w:hRule="atLeast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5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 руб. (без НДС)</w:t>
            </w:r>
          </w:p>
        </w:tc>
      </w:tr>
      <w:tr>
        <w:trPr>
          <w:tblHeader w:val="true"/>
          <w:trHeight w:val="283" w:hRule="atLeast"/>
        </w:trPr>
        <w:tc>
          <w:tcPr>
            <w:tcW w:w="8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2029-2030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4B0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4B0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Проекты 1 - ООО "Т Плюс ВКС"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13 658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11 052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4 704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13 658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13 658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24 710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29 415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35 620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35 620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35 620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13 658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11 052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4 704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13 658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11 052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4 704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9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3 024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92D05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1-1-3</w:t>
            </w:r>
          </w:p>
        </w:tc>
        <w:tc>
          <w:tcPr>
            <w:tcW w:w="9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92D05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1-1-3 Техническое перевооружение источников тепловой энергии, в том числе источников комбинированной выработки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3 024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2 118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9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1-2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11 052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22 592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26 391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32 596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32 596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32 596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11 052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11 052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92D05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9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92D05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Реконструкция (техническое перевооружение)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11 052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22 592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26 391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32 596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32 596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32 596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11 052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11 540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11 052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6 205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>
      <w:pPr>
        <w:pStyle w:val="Normal"/>
        <w:spacing w:before="0" w:after="0"/>
        <w:jc w:val="both"/>
        <w:rPr>
          <w:rFonts w:ascii="Trebuchet MS" w:hAnsi="Trebuchet MS" w:eastAsia="Calibri" w:cs="Times New Roman"/>
          <w:b/>
          <w:b/>
          <w:i/>
          <w:i/>
        </w:rPr>
      </w:pPr>
      <w:r>
        <w:rPr>
          <w:rFonts w:eastAsia="Calibri" w:cs="Times New Roman" w:ascii="Trebuchet MS" w:hAnsi="Trebuchet MS"/>
          <w:b/>
          <w:i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45" w:name="_Toc133104126"/>
      <w:r>
        <w:rPr>
          <w:rFonts w:eastAsia="Times New Roman" w:cs="Times New Roman" w:ascii="Trebuchet MS" w:hAnsi="Trebuchet MS"/>
          <w:b/>
          <w:lang w:eastAsia="ru-RU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45"/>
    </w:p>
    <w:p>
      <w:pPr>
        <w:pStyle w:val="Normal"/>
        <w:widowControl w:val="false"/>
        <w:spacing w:lineRule="auto" w:line="276" w:before="0" w:after="0"/>
        <w:ind w:left="20" w:right="23" w:firstLine="580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Изменений температурного графика не предполагается, а гидравлический режим работы системы теплоснабжения сохраняется на расчетный период до 2030 года. Инвестиции в строительство, реконструкцию и техническое перевооружение на указанные мероприятия не требуются.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46" w:name="_Toc133104127"/>
      <w:r>
        <w:rPr>
          <w:rFonts w:eastAsia="Times New Roman" w:cs="Times New Roman" w:ascii="Trebuchet MS" w:hAnsi="Trebuchet MS"/>
          <w:b/>
          <w:lang w:eastAsia="ru-RU"/>
        </w:rPr>
        <w:t xml:space="preserve">9.4 </w:t>
      </w:r>
      <w:bookmarkStart w:id="147" w:name="_Hlk133152808"/>
      <w:r>
        <w:rPr>
          <w:rFonts w:eastAsia="Times New Roman" w:cs="Times New Roman" w:ascii="Trebuchet MS" w:hAnsi="Trebuchet MS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46"/>
      <w:bookmarkEnd w:id="147"/>
    </w:p>
    <w:p>
      <w:pPr>
        <w:pStyle w:val="Normal"/>
        <w:widowControl w:val="false"/>
        <w:spacing w:lineRule="auto" w:line="276" w:before="0" w:after="0"/>
        <w:ind w:left="23" w:right="23" w:firstLine="578"/>
        <w:jc w:val="both"/>
        <w:rPr>
          <w:rFonts w:ascii="Trebuchet MS" w:hAnsi="Trebuchet MS" w:eastAsia="Arial Unicode MS" w:cs="Times New Roman"/>
          <w:lang w:eastAsia="ru-RU"/>
        </w:rPr>
      </w:pPr>
      <w:r>
        <w:rPr>
          <w:rFonts w:eastAsia="Arial Unicode MS" w:cs="Times New Roman" w:ascii="Trebuchet MS" w:hAnsi="Trebuchet MS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требуется, по причине того, что </w:t>
      </w:r>
      <w:r>
        <w:rPr>
          <w:rFonts w:cs="Times New Roman" w:ascii="Trebuchet MS" w:hAnsi="Trebuchet MS"/>
        </w:rPr>
        <w:t>открытые системы теплоснабжения на территории муниципального образования город Юрьев-Польский отсутствуют.</w:t>
      </w:r>
    </w:p>
    <w:p>
      <w:pPr>
        <w:pStyle w:val="Normal"/>
        <w:widowControl w:val="false"/>
        <w:spacing w:lineRule="auto" w:line="276" w:before="0" w:after="0"/>
        <w:ind w:left="23" w:right="23" w:firstLine="578"/>
        <w:jc w:val="both"/>
        <w:rPr>
          <w:rFonts w:ascii="Trebuchet MS" w:hAnsi="Trebuchet MS" w:eastAsia="Arial Unicode MS" w:cs="Times New Roman"/>
          <w:lang w:eastAsia="ru-RU"/>
        </w:rPr>
      </w:pPr>
      <w:r>
        <w:rPr>
          <w:rFonts w:eastAsia="Arial Unicode MS" w:cs="Times New Roman" w:ascii="Trebuchet MS" w:hAnsi="Trebuchet MS"/>
          <w:lang w:eastAsia="ru-RU"/>
        </w:rPr>
        <w:t>Инвестиции на указанные мероприятия не предусматриваются.</w:t>
      </w:r>
    </w:p>
    <w:p>
      <w:pPr>
        <w:pStyle w:val="Normal"/>
        <w:widowControl w:val="false"/>
        <w:spacing w:lineRule="auto" w:line="240" w:before="0" w:after="0"/>
        <w:ind w:left="23" w:right="23" w:firstLine="578"/>
        <w:jc w:val="both"/>
        <w:rPr>
          <w:rFonts w:ascii="Trebuchet MS" w:hAnsi="Trebuchet MS" w:eastAsia="Arial Unicode MS" w:cs="Times New Roman"/>
          <w:lang w:eastAsia="ru-RU"/>
        </w:rPr>
      </w:pPr>
      <w:r>
        <w:rPr>
          <w:rFonts w:eastAsia="Arial Unicode MS" w:cs="Times New Roman" w:ascii="Trebuchet MS" w:hAnsi="Trebuchet MS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48" w:name="_Toc133104128"/>
      <w:r>
        <w:rPr>
          <w:rFonts w:eastAsia="Times New Roman" w:cs="Times New Roman" w:ascii="Trebuchet MS" w:hAnsi="Trebuchet MS"/>
          <w:b/>
          <w:lang w:eastAsia="ru-RU"/>
        </w:rPr>
        <w:t>9.5. Оценка эффективности инвестиций по отдельным предложениям</w:t>
      </w:r>
      <w:bookmarkEnd w:id="148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bookmarkStart w:id="149" w:name="_Hlk70256930"/>
      <w:r>
        <w:rPr>
          <w:rFonts w:cs="Times New Roman" w:ascii="Trebuchet MS" w:hAnsi="Trebuchet MS"/>
        </w:rPr>
        <w:t>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приводится, в связи с тем,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параметров.</w:t>
      </w:r>
      <w:bookmarkEnd w:id="149"/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50" w:name="_Toc133104129"/>
      <w:r>
        <w:rPr>
          <w:rFonts w:eastAsia="Times New Roman" w:cs="Times New Roman" w:ascii="Trebuchet MS" w:hAnsi="Trebuchet MS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50"/>
    </w:p>
    <w:p>
      <w:pPr>
        <w:pStyle w:val="Normal"/>
        <w:widowControl w:val="false"/>
        <w:spacing w:lineRule="auto" w:line="276" w:before="0" w:after="0"/>
        <w:ind w:left="23" w:right="23" w:firstLine="578"/>
        <w:jc w:val="both"/>
        <w:rPr>
          <w:rFonts w:ascii="Trebuchet MS" w:hAnsi="Trebuchet MS" w:eastAsia="Arial Unicode MS" w:cs="Times New Roman"/>
          <w:lang w:eastAsia="ru-RU"/>
        </w:rPr>
      </w:pPr>
      <w:r>
        <w:rPr>
          <w:rFonts w:eastAsia="Arial Unicode MS" w:cs="Times New Roman" w:ascii="Trebuchet MS" w:hAnsi="Trebuchet MS"/>
          <w:lang w:eastAsia="ru-RU"/>
        </w:rPr>
        <w:t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представлены в таблице ниже.</w:t>
      </w:r>
    </w:p>
    <w:p>
      <w:pPr>
        <w:pStyle w:val="Normal"/>
        <w:spacing w:lineRule="auto" w:line="276" w:before="0" w:after="0"/>
        <w:jc w:val="both"/>
        <w:rPr>
          <w:rFonts w:ascii="Trebuchet MS" w:hAnsi="Trebuchet MS" w:cs="Times New Roman"/>
          <w:b/>
          <w:b/>
          <w:bCs/>
        </w:rPr>
      </w:pPr>
      <w:r>
        <w:rPr>
          <w:rFonts w:cs="Times New Roman" w:ascii="Trebuchet MS" w:hAnsi="Trebuchet MS"/>
          <w:b/>
          <w:bCs/>
        </w:rPr>
        <w:t xml:space="preserve">Таблица 9.6.1 – Фактическая оценка величины инвестиций в реконструкцию и модернизацию объектов теплоснабжения муниципального образования город Юрьев-Польский </w:t>
      </w:r>
    </w:p>
    <w:tbl>
      <w:tblPr>
        <w:tblW w:w="99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948"/>
        <w:gridCol w:w="1135"/>
        <w:gridCol w:w="1842"/>
        <w:gridCol w:w="985"/>
      </w:tblGrid>
      <w:tr>
        <w:trPr>
          <w:tblHeader w:val="true"/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13" w:right="-113" w:hanging="0"/>
              <w:jc w:val="center"/>
              <w:rPr>
                <w:rFonts w:ascii="Trebuchet MS" w:hAnsi="Trebuchet MS" w:eastAsia="Times New Roman" w:cs="Arial CYR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rebuchet MS" w:hAnsi="Trebuchet MS" w:eastAsia="Times New Roman" w:cs="Arial CYR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Объем фактических затрат, тыс. руб.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Ответственное лицо</w:t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Реконструкция: Тепловые сети г. Юрьев-Польский от У10в до реабилитационного центра и от У10б до детского сада №4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1 576,30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13" w:right="113" w:hanging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ОП АО "ВКС" "Теплоэнерго"</w:t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Реконструкция: Тепловые сети г. Юрьев-Польский вынос тепловой сети из под д. № 56 ул.1 Мая (бывшее общежитие №3 и детской площадки)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4 804,91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Реконструкция: Тепловые сети г. Юрьев-Польский от У16 до У20 д.№24 ул.Горького и д.№118 ул.Шибанкова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1 913,36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5 874,43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г. Юрьев-Польский ул.Шибанкова д.27-29.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108,00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г. Юрьев-Польский от У 91 (бывшей котельной) до стадиона "Спартак" и д.№2 ул.Шибанкова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222,00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Реконструкция: Тепловые сети на придомовой территории домов №22,24 ул. Свободы, №31 пер. Садовый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4 641,17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Реконструкция: Тепловые сети от УТ21 до д.№15 и д.№17 ул.Герцена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1 465,86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г. Юрьев-Польский от У 10 до У 10а (ул.Павших борцов) и д.№24 Красный поселок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г. Юрьев-Польский от котельной №1 от У40а до д.№72, №70 ул.Шибанкова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г. Юрьев-Польский от котельной №6 от У2 до д.№5, №7 пер.Красноармейский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г. Юрьев-Польский от котельной №1 от У42в до д.№45, №47 ул.Шибанкова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г. Юрьев-Польский от котельной №1 от У-98 в до д.№16 ул.Луговая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166,71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г. Юрьев-Польский от котельной №1 от У-55 в до д.№13 ул.Владимирская и д.№26 ул. Краснооктябрьская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209,16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г. Юрьев-Польский от У-2 до У-7аул.Герцена и д. 46 ул.Покровская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384,00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Реконструкция газового оборудования и горелочных устройств  на котлах Турботерм 800 котельная №2 ул.Свободы 142; на котлах Турботерм 1100 котельная №4 ул.Герцена 6б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945,00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919,09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Автоматизация котельной №1 "Центральная" с частичной заменой основного и вспомогательного оборудования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5 437,84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5 215,00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Перенос ГРУ и установка бака запаса воды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624,00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Замена автоматики котельной №2 ул.Свободы, д142а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252,00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Замена теплообменников СО котельной №2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1 727,00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установку расширительных баков на котельной №2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  <w:t>48,00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Times New Roman" w:cs="Arial CYR" w:ascii="Trebuchet MS" w:hAnsi="Trebuchet MS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Модернизация тепловых сетей г. Юрьев-Польский ул. Шибанкова д.27-29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  <w:lang w:val="en-US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1990,1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Модернизация тепловых сетей г. Юрьев-Польский от У 91 (бывшей котельной) до стадиона "Спартак" и д.№2 ул. Шибанкова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  <w:lang w:val="en-US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3271,59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 xml:space="preserve">Разработка проектно-сметной документации на реконструкцию тепловых сетей котельной №1 "Центральная" от У-4б (Садовый, 4) до д. 96 ул. Шибанкова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  <w:lang w:val="en-US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85,0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Техническое перевооружение тепловой изоляции ТС г. Юрьев-Польский, БМК Фабричного м-на от У13А (кавказская кухня) до 34в пер. Садовый, д.№2 ул. Набережная, д.№3 пер. Фабричный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  <w:lang w:val="en-US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1045,0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Техническое перевооружение тепловой изоляции ТС г. Юрьев-Польский, котельная №1 от у43б Школьная 11 до у44 Каланчевский пер. д 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487,0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Реконструкция газового оборудования и горелочных устройств  на котлах Турботерм 800 котельная №2 ул. Свободы 142; на котлах Турботерм 1100 котельная №4 ул. Герцена 6б (2018 г. ПСД на замену 7 горелок, 2018 г. котельная №2 - 1 шт. котельная №4 - 1 шт., 2019 г. котельная №2-1 шт., 2020 г. котельная №2 - 1 шт., 2021 г. котельная №4 - 2 шт.)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  <w:lang w:val="en-US"/>
              </w:rPr>
              <w:t>2621</w:t>
            </w:r>
            <w:r>
              <w:rPr>
                <w:rFonts w:cs="Arial CYR" w:ascii="Trebuchet MS" w:hAnsi="Trebuchet MS"/>
                <w:sz w:val="20"/>
                <w:szCs w:val="20"/>
              </w:rPr>
              <w:t>,</w:t>
            </w:r>
            <w:r>
              <w:rPr>
                <w:rFonts w:cs="Arial CYR" w:ascii="Trebuchet MS" w:hAnsi="Trebuchet MS"/>
                <w:sz w:val="20"/>
                <w:szCs w:val="20"/>
                <w:lang w:val="en-US"/>
              </w:rPr>
              <w:t>8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>
              <w:rPr>
                <w:rFonts w:cs="Arial CYR" w:ascii="Trebuchet MS" w:hAnsi="Trebuchet MS"/>
                <w:sz w:val="20"/>
                <w:szCs w:val="20"/>
                <w:lang w:val="en-US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Автоматизация котельной №1 "Центральная" с частичной заменой основного и вспомогательного оборудования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5946,14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Замена автоматики котельной №2 ул. Свободы, д142а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1919,0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Замена циркуляционных насосов в котельной №2 г. Юрьев-Польский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408,0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Замена теплообменника ГВС котельной №2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498,72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установку газовой резервной линии редуцирования БМК Фабричного мкр., БМК Заводского мкр.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116,27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установку вакуумного деаэратора на котельной №2, БМК Заводского мкр., БМК №6 (пер. Красноармейский)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142,98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проектно-сметной документации на замену автоматики котлов Е 1/9 котельной №1 г. Юрьев-Польский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190,72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Техническое перевооружение газовой горелки на котле №1 в котельной №4 г. Юрьев-Польский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1245,35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Техническое перевооружение тепловой изоляции внутренних трубопроводов котельной №1 "Центральная" г. Юрьев-Польский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1540,0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ПИР на замену дымовых труб котельной №4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228,0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Замена циркуляционного насоса котла №1 БМК Заводского м-на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250,0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Замена рециркуляционных насосов уст. №2 и №3 котельной №2 г. Юрьев-Польский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142,5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Техническое перевооружение тепловой изоляции внутренних трубопроводов котельной №4 г. Юрьев-Польский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 CYR"/>
                <w:sz w:val="20"/>
                <w:szCs w:val="20"/>
                <w:lang w:eastAsia="ru-RU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491,0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  <w:bookmarkStart w:id="151" w:name="_Hlk70360940"/>
            <w:bookmarkStart w:id="152" w:name="_Hlk70360940"/>
            <w:bookmarkEnd w:id="152"/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ПСД замена насосного оборудования с установкой частотных преобразователей (БМК Фабричного м-на - 10 насосов, два частотника; Заводского м-на - 8 насосов, два частотника, пер. Красноармейский - 8 насосов, два насоса с частотниками)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253,0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13" w:right="113" w:hanging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ООО «Т Плюс ВКС»</w:t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ПСД на установку расходомеров на котловой контур и на собственные нужды БМК фабричного м-на - 1шт, Заводского м-на - 1шт, пер. Красноармейский - 1шт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149,0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Установка вакуумных деараторов (БМК заводского м-на; БМК пер. Красноармейский)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493,29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Интеграция УУГ в АИИС ТиКУ (БМК Фабричного м-на)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90,0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Техническое перевооружение - тепловая сеть г. Юрьев-Польский, котельная №6 от У-2 до д.5 д.7 пер. Красноармейский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2193,6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ПСД на техническое перевооружение тепловых сетей котельной №1 "Центральная" от У-1 до У 93А(Водоканал)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333,0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ПСД на техническое перевооружение тепловых сетей котельной №1 "Центральная" от У-31 до домов №№83а, 77, 75, 50, 48, 46 ул.1Мая и домов №№2, 6, 6а пер. Авангардский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329,0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ПСД на техническое перевооружение тепловых сетей котельной №1 "Центральная" от У-3Д до У-3Е с заменой вводов к домам №80–84 ул. Шибанкова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69,0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ПСД на техническое перевооружение тепловых сетей г. Юрьев-Польский, котельная №1 Центральная от У44 до Педколледжа, детского дома и магазинов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388,0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Техническое перевооружение тепловых сетей от У 58 Шибанкова 54а до У 83 финансовый колледж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6108,0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 xml:space="preserve">Техническое перевооружение тепловых сетей г. Юрьев-Польский, котельная №1 Центральная от У 42в до д.45 и д.47 ул. Шибанкова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2759,0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Разработка ПСД на техническое перевооружение тепловых сетей г. Юрьев-Польский, котельная №4 ул. Герцена 6б от У1 до вневедомственной охраны, ввода в дома №3; 5; 7; 9; 11;13 Покровская 48и замена компенсаторов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208,0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Техническое перевооружение - тепловые сети от У-2 до У-7а ул. Герцена и д.46ул.Покровская (в два этапа)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5243,0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Arial Unicode MS" w:cs="Arial"/>
                <w:sz w:val="20"/>
                <w:szCs w:val="20"/>
                <w:lang w:eastAsia="ru-RU"/>
              </w:rPr>
            </w:pPr>
            <w:r>
              <w:rPr>
                <w:rFonts w:eastAsia="Arial Unicode MS" w:cs="Arial" w:ascii="Trebuchet MS" w:hAnsi="Trebuchet MS"/>
                <w:sz w:val="20"/>
                <w:szCs w:val="20"/>
                <w:lang w:eastAsia="ru-RU"/>
              </w:rPr>
              <w:t>Замена тепловых сетей г. Юрьев-Польский, котельная №1 Центральная от У-40а до Управления образования д.72 и д.70 ул. Шибанкова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  <w:t>1903,4</w:t>
            </w:r>
          </w:p>
        </w:tc>
        <w:tc>
          <w:tcPr>
            <w:tcW w:w="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cs="Arial CYR" w:ascii="Trebuchet MS" w:hAnsi="Trebuchet MS"/>
                <w:sz w:val="20"/>
                <w:szCs w:val="20"/>
              </w:rPr>
            </w:r>
          </w:p>
        </w:tc>
      </w:tr>
    </w:tbl>
    <w:p>
      <w:pPr>
        <w:sectPr>
          <w:headerReference w:type="default" r:id="rId59"/>
          <w:footerReference w:type="default" r:id="rId60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76" w:before="0" w:after="0"/>
        <w:ind w:right="23" w:hanging="0"/>
        <w:jc w:val="both"/>
        <w:rPr>
          <w:rFonts w:ascii="Trebuchet MS" w:hAnsi="Trebuchet MS" w:eastAsia="Arial Unicode MS" w:cs="Times New Roman"/>
          <w:sz w:val="24"/>
          <w:szCs w:val="24"/>
          <w:lang w:eastAsia="ru-RU"/>
        </w:rPr>
      </w:pPr>
      <w:r>
        <w:rPr>
          <w:rFonts w:eastAsia="Arial Unicode MS" w:cs="Times New Roman" w:ascii="Trebuchet MS" w:hAnsi="Trebuchet MS"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0" w:leader="none"/>
          <w:tab w:val="left" w:pos="851" w:leader="none"/>
          <w:tab w:val="left" w:pos="1134" w:leader="none"/>
        </w:tabs>
        <w:suppressAutoHyphens w:val="true"/>
        <w:spacing w:lineRule="auto" w:line="276" w:before="0" w:after="0"/>
        <w:jc w:val="both"/>
        <w:textAlignment w:val="baseline"/>
        <w:outlineLvl w:val="0"/>
        <w:rPr>
          <w:rFonts w:ascii="Trebuchet MS" w:hAnsi="Trebuchet MS" w:eastAsia="Times New Roman" w:cs="Times New Roman"/>
          <w:b/>
          <w:b/>
          <w:color w:val="0070C0"/>
          <w:sz w:val="24"/>
          <w:szCs w:val="24"/>
          <w:lang w:eastAsia="ru-RU"/>
        </w:rPr>
      </w:pPr>
      <w:bookmarkStart w:id="153" w:name="_Toc133104130"/>
      <w:r>
        <w:rPr>
          <w:rFonts w:eastAsia="Times New Roman" w:cs="Times New Roman" w:ascii="Trebuchet MS" w:hAnsi="Trebuchet MS"/>
          <w:b/>
          <w:color w:val="0070C0"/>
          <w:sz w:val="24"/>
          <w:szCs w:val="24"/>
          <w:lang w:eastAsia="ru-RU"/>
        </w:rPr>
        <w:t>Раздел 10. Решение о присвоении статуса единой теплоснабжающей организации (организациям).</w:t>
      </w:r>
      <w:bookmarkEnd w:id="153"/>
    </w:p>
    <w:p>
      <w:pPr>
        <w:pStyle w:val="Normal"/>
        <w:widowControl w:val="false"/>
        <w:tabs>
          <w:tab w:val="clear" w:pos="709"/>
          <w:tab w:val="left" w:pos="851" w:leader="none"/>
          <w:tab w:val="left" w:pos="993" w:leader="none"/>
        </w:tabs>
        <w:spacing w:lineRule="auto" w:line="276" w:before="0" w:after="0"/>
        <w:jc w:val="both"/>
        <w:textAlignment w:val="baseline"/>
        <w:rPr>
          <w:rFonts w:ascii="Trebuchet MS" w:hAnsi="Trebuchet MS" w:eastAsia="Times New Roman" w:cs="Times New Roman"/>
          <w:spacing w:val="-5"/>
          <w:sz w:val="12"/>
          <w:szCs w:val="12"/>
          <w:lang w:eastAsia="ru-RU"/>
        </w:rPr>
      </w:pPr>
      <w:r>
        <w:rPr>
          <w:rFonts w:eastAsia="Times New Roman" w:cs="Times New Roman" w:ascii="Trebuchet MS" w:hAnsi="Trebuchet MS"/>
          <w:spacing w:val="-5"/>
          <w:sz w:val="12"/>
          <w:szCs w:val="12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54" w:name="_Toc133104131"/>
      <w:r>
        <w:rPr>
          <w:rFonts w:eastAsia="Times New Roman" w:cs="Times New Roman" w:ascii="Trebuchet MS" w:hAnsi="Trebuchet MS"/>
          <w:b/>
          <w:lang w:eastAsia="ru-RU"/>
        </w:rPr>
        <w:t>10.1. Решение о присвоении статуса единой теплоснабжающей организации (организациям).</w:t>
      </w:r>
      <w:bookmarkEnd w:id="154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В соответствии со ст.2 Федерального закона от 27.07.2010 №190-ФЗ «О теплоснабжении» теплоснабжающая организация –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bookmarkStart w:id="155" w:name="_Hlk133152866"/>
      <w:r>
        <w:rPr>
          <w:rFonts w:cs="Times New Roman" w:ascii="Trebuchet MS" w:hAnsi="Trebuchet MS"/>
        </w:rPr>
        <w:t>По состоянию на апрель 2023 года на территории муниципального образования город Юрьев-Польский статус единой теплоснабжающей организации имеют следующие юридические лица: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bookmarkStart w:id="156" w:name="_Hlk133152866"/>
      <w:r>
        <w:rPr>
          <w:rFonts w:cs="Times New Roman" w:ascii="Trebuchet MS" w:hAnsi="Trebuchet MS"/>
        </w:rPr>
        <w:t>- ООО «Т Плюс Владимирские коммунальные системы» (ООО «Т Плюс ВКС») (ИНН 3329101304; ОГРН 1223300003299).</w:t>
      </w:r>
      <w:bookmarkEnd w:id="156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57" w:name="_Toc133104132"/>
      <w:r>
        <w:rPr>
          <w:rFonts w:eastAsia="Times New Roman" w:cs="Times New Roman" w:ascii="Trebuchet MS" w:hAnsi="Trebuchet MS"/>
          <w:b/>
          <w:lang w:eastAsia="ru-RU"/>
        </w:rPr>
        <w:t>10.2. Реестр зон деятельности единой теплоснабжающей организации (организаций).</w:t>
      </w:r>
      <w:bookmarkEnd w:id="157"/>
    </w:p>
    <w:p>
      <w:pPr>
        <w:pStyle w:val="Normal"/>
        <w:spacing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  <w:t>Таблица 10.2.1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11"/>
        <w:gridCol w:w="984"/>
        <w:gridCol w:w="985"/>
        <w:gridCol w:w="3431"/>
        <w:gridCol w:w="4780"/>
        <w:gridCol w:w="2578"/>
      </w:tblGrid>
      <w:tr>
        <w:trPr>
          <w:trHeight w:val="1800" w:hRule="atLeast"/>
          <w:cantSplit w:val="true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textDirection w:val="btL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textDirection w:val="btL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 xml:space="preserve">№  </w:t>
            </w: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системы теплоснабжения</w:t>
            </w:r>
          </w:p>
        </w:tc>
        <w:tc>
          <w:tcPr>
            <w:tcW w:w="3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47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2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>
        <w:trPr>
          <w:trHeight w:val="20" w:hRule="atLeast"/>
          <w:cantSplit w:val="true"/>
        </w:trPr>
        <w:tc>
          <w:tcPr>
            <w:tcW w:w="145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ru-RU"/>
              </w:rPr>
              <w:t>ЕТО-1</w:t>
              <w:br/>
              <w:t>ООО «Т Плюс ВКС»</w:t>
            </w:r>
          </w:p>
        </w:tc>
        <w:tc>
          <w:tcPr>
            <w:tcW w:w="9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47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>
        <w:trPr>
          <w:trHeight w:val="85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7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47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7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№3 (Фабричного м-на)</w:t>
            </w:r>
          </w:p>
        </w:tc>
        <w:tc>
          <w:tcPr>
            <w:tcW w:w="47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7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47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7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 5 (Заводского м-на)</w:t>
            </w:r>
          </w:p>
        </w:tc>
        <w:tc>
          <w:tcPr>
            <w:tcW w:w="47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7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№6 (пер. Красноармейский)</w:t>
            </w:r>
          </w:p>
        </w:tc>
        <w:tc>
          <w:tcPr>
            <w:tcW w:w="47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>
        <w:trPr>
          <w:trHeight w:val="20" w:hRule="atLeast"/>
          <w:cantSplit w:val="true"/>
        </w:trPr>
        <w:tc>
          <w:tcPr>
            <w:tcW w:w="18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CC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</w:r>
          </w:p>
        </w:tc>
        <w:tc>
          <w:tcPr>
            <w:tcW w:w="9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7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  <w:bookmarkStart w:id="158" w:name="_Hlk70150412"/>
            <w:bookmarkEnd w:id="158"/>
          </w:p>
        </w:tc>
      </w:tr>
    </w:tbl>
    <w:p>
      <w:pPr>
        <w:sectPr>
          <w:headerReference w:type="default" r:id="rId61"/>
          <w:footerReference w:type="default" r:id="rId62"/>
          <w:type w:val="nextPage"/>
          <w:pgSz w:orient="landscape" w:w="16838" w:h="11906"/>
          <w:pgMar w:left="1134" w:right="1134" w:header="454" w:top="851" w:footer="397" w:bottom="1134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59" w:name="_Toc133104133"/>
      <w:r>
        <w:rPr>
          <w:rFonts w:eastAsia="Times New Roman" w:cs="Times New Roman" w:ascii="Trebuchet MS" w:hAnsi="Trebuchet MS"/>
          <w:b/>
          <w:lang w:eastAsia="ru-RU"/>
        </w:rPr>
        <w:t>10.3. Основания, в том числе критерии, в соответствии с которыми теплоснабжающей организации присвоен статус единой теплоснабжающей организации.</w:t>
      </w:r>
      <w:bookmarkEnd w:id="159"/>
    </w:p>
    <w:p>
      <w:pPr>
        <w:pStyle w:val="Normal"/>
        <w:widowControl w:val="false"/>
        <w:spacing w:lineRule="auto" w:line="276" w:before="0" w:after="0"/>
        <w:ind w:left="20" w:right="23" w:firstLine="580"/>
        <w:jc w:val="both"/>
        <w:rPr>
          <w:rFonts w:ascii="Trebuchet MS" w:hAnsi="Trebuchet MS" w:eastAsia="Arial Unicode MS" w:cs="Times New Roman"/>
          <w:lang w:eastAsia="ru-RU"/>
        </w:rPr>
      </w:pPr>
      <w:r>
        <w:rPr>
          <w:rFonts w:eastAsia="Arial Unicode MS" w:cs="Times New Roman" w:ascii="Trebuchet MS" w:hAnsi="Trebuchet MS"/>
          <w:lang w:eastAsia="ru-RU"/>
        </w:rPr>
        <w:t xml:space="preserve">Критериями определения единой теплоснабжающей организации являются: </w:t>
      </w:r>
    </w:p>
    <w:p>
      <w:pPr>
        <w:pStyle w:val="Normal"/>
        <w:widowControl w:val="false"/>
        <w:spacing w:lineRule="auto" w:line="276" w:before="0" w:after="0"/>
        <w:ind w:left="20" w:right="23" w:firstLine="580"/>
        <w:jc w:val="both"/>
        <w:rPr>
          <w:rFonts w:ascii="Trebuchet MS" w:hAnsi="Trebuchet MS" w:eastAsia="Arial Unicode MS" w:cs="Times New Roman"/>
          <w:lang w:eastAsia="ru-RU"/>
        </w:rPr>
      </w:pPr>
      <w:r>
        <w:rPr>
          <w:rFonts w:eastAsia="Arial Unicode MS" w:cs="Times New Roman" w:ascii="Trebuchet MS" w:hAnsi="Trebuchet MS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>
      <w:pPr>
        <w:pStyle w:val="Normal"/>
        <w:widowControl w:val="false"/>
        <w:spacing w:lineRule="auto" w:line="276" w:before="0" w:after="0"/>
        <w:ind w:left="20" w:right="23" w:firstLine="580"/>
        <w:jc w:val="both"/>
        <w:rPr>
          <w:rFonts w:ascii="Trebuchet MS" w:hAnsi="Trebuchet MS" w:eastAsia="Arial Unicode MS" w:cs="Times New Roman"/>
          <w:lang w:eastAsia="ru-RU"/>
        </w:rPr>
      </w:pPr>
      <w:r>
        <w:rPr>
          <w:rFonts w:eastAsia="Arial Unicode MS" w:cs="Times New Roman" w:ascii="Trebuchet MS" w:hAnsi="Trebuchet MS"/>
          <w:lang w:eastAsia="ru-RU"/>
        </w:rPr>
        <w:t xml:space="preserve">- размер собственного капитала; </w:t>
      </w:r>
    </w:p>
    <w:p>
      <w:pPr>
        <w:pStyle w:val="Normal"/>
        <w:widowControl w:val="false"/>
        <w:spacing w:lineRule="auto" w:line="276" w:before="0" w:after="0"/>
        <w:ind w:left="20" w:right="23" w:firstLine="580"/>
        <w:jc w:val="both"/>
        <w:rPr>
          <w:rFonts w:ascii="Trebuchet MS" w:hAnsi="Trebuchet MS" w:eastAsia="Arial Unicode MS" w:cs="Times New Roman"/>
          <w:lang w:eastAsia="ru-RU"/>
        </w:rPr>
      </w:pPr>
      <w:r>
        <w:rPr>
          <w:rFonts w:eastAsia="Arial Unicode MS" w:cs="Times New Roman" w:ascii="Trebuchet MS" w:hAnsi="Trebuchet MS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>
      <w:pPr>
        <w:pStyle w:val="Normal"/>
        <w:spacing w:lineRule="auto" w:line="240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  <w:t>Таблица 10.3.1 – Критерии определения ЕТО в системах теплоснабжения на территории муниципального образования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98"/>
        <w:gridCol w:w="2345"/>
        <w:gridCol w:w="3397"/>
        <w:gridCol w:w="1980"/>
      </w:tblGrid>
      <w:tr>
        <w:trPr>
          <w:tblHeader w:val="true"/>
          <w:trHeight w:val="20" w:hRule="atLeast"/>
        </w:trPr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23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339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>
        <w:trPr>
          <w:trHeight w:val="20" w:hRule="atLeast"/>
        </w:trPr>
        <w:tc>
          <w:tcPr>
            <w:tcW w:w="21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34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ru-RU"/>
              </w:rPr>
              <w:t xml:space="preserve">1, 2, 3, 4, 5, 6 </w:t>
            </w:r>
          </w:p>
        </w:tc>
        <w:tc>
          <w:tcPr>
            <w:tcW w:w="3397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 w:ascii="Trebuchet MS" w:hAnsi="Trebuchet MS"/>
                <w:color w:val="000000"/>
                <w:sz w:val="20"/>
                <w:szCs w:val="20"/>
                <w:lang w:eastAsia="ru-RU"/>
              </w:rPr>
              <w:t>Без изменений</w:t>
            </w:r>
            <w:bookmarkStart w:id="160" w:name="_Hlk67324322"/>
            <w:bookmarkEnd w:id="160"/>
          </w:p>
        </w:tc>
      </w:tr>
    </w:tbl>
    <w:p>
      <w:pPr>
        <w:pStyle w:val="Normal"/>
        <w:widowControl w:val="false"/>
        <w:spacing w:lineRule="auto" w:line="276" w:before="0" w:after="0"/>
        <w:ind w:left="23" w:right="23" w:firstLine="577"/>
        <w:jc w:val="both"/>
        <w:rPr>
          <w:rFonts w:ascii="Trebuchet MS" w:hAnsi="Trebuchet MS" w:eastAsia="Arial Unicode MS" w:cs="Times New Roman"/>
          <w:sz w:val="28"/>
          <w:szCs w:val="28"/>
          <w:lang w:eastAsia="ru-RU"/>
        </w:rPr>
      </w:pPr>
      <w:r>
        <w:rPr>
          <w:rFonts w:eastAsia="Arial Unicode MS" w:cs="Times New Roman" w:ascii="Trebuchet MS" w:hAnsi="Trebuchet MS"/>
          <w:sz w:val="28"/>
          <w:szCs w:val="28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61" w:name="_Toc133104134"/>
      <w:r>
        <w:rPr>
          <w:rFonts w:eastAsia="Times New Roman" w:cs="Times New Roman" w:ascii="Trebuchet MS" w:hAnsi="Trebuchet MS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61"/>
    </w:p>
    <w:p>
      <w:pPr>
        <w:sectPr>
          <w:headerReference w:type="default" r:id="rId63"/>
          <w:footerReference w:type="default" r:id="rId64"/>
          <w:type w:val="nextPage"/>
          <w:pgSz w:w="11906" w:h="16838"/>
          <w:pgMar w:left="1134" w:right="851" w:header="510" w:top="1134" w:footer="708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bookmarkStart w:id="162" w:name="_Hlk133152895"/>
      <w:r>
        <w:rPr>
          <w:rFonts w:cs="Times New Roman" w:ascii="Trebuchet MS" w:hAnsi="Trebuchet MS"/>
        </w:rPr>
        <w:t>Сбор заявок на присвоение статуса единой теплоснабжающей организации в рамках актуализации Схемы теплоснабжения муниципального образования в 2023 году не производился по причине сохранения действующей утвержденной ЕТО на территории муниципального образования.</w:t>
      </w:r>
      <w:bookmarkEnd w:id="162"/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-142" w:leader="none"/>
          <w:tab w:val="left" w:pos="426" w:leader="none"/>
        </w:tabs>
        <w:suppressAutoHyphens w:val="true"/>
        <w:spacing w:lineRule="auto" w:line="276" w:before="0" w:after="0"/>
        <w:jc w:val="both"/>
        <w:textAlignment w:val="baseline"/>
        <w:outlineLvl w:val="1"/>
        <w:rPr>
          <w:rFonts w:ascii="Trebuchet MS" w:hAnsi="Trebuchet MS" w:eastAsia="Times New Roman" w:cs="Times New Roman"/>
          <w:b/>
          <w:b/>
          <w:lang w:eastAsia="ru-RU"/>
        </w:rPr>
      </w:pPr>
      <w:bookmarkStart w:id="163" w:name="_Toc133104135"/>
      <w:r>
        <w:rPr>
          <w:rFonts w:eastAsia="Times New Roman" w:cs="Times New Roman" w:ascii="Trebuchet MS" w:hAnsi="Trebuchet MS"/>
          <w:b/>
          <w:lang w:eastAsia="ru-RU"/>
        </w:rPr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63"/>
    </w:p>
    <w:p>
      <w:pPr>
        <w:pStyle w:val="Normal"/>
        <w:spacing w:lineRule="atLeast" w:line="23" w:before="0" w:after="0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  <w:t>Таблица 10.5.1 – Реестр систем теплоснабжения, содержащий перечень теплоснабжающих организаций</w:t>
      </w:r>
    </w:p>
    <w:tbl>
      <w:tblPr>
        <w:tblW w:w="1487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61"/>
        <w:gridCol w:w="859"/>
        <w:gridCol w:w="3090"/>
        <w:gridCol w:w="4095"/>
        <w:gridCol w:w="2040"/>
        <w:gridCol w:w="1848"/>
        <w:gridCol w:w="2080"/>
      </w:tblGrid>
      <w:tr>
        <w:trPr>
          <w:trHeight w:val="1506" w:hRule="atLeast"/>
          <w:cantSplit w:val="true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textDirection w:val="btL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textDirection w:val="btL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64" w:name="RANGE!F6"/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 xml:space="preserve">№  </w:t>
            </w: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системы теплоснабжения</w:t>
            </w:r>
            <w:bookmarkEnd w:id="164"/>
          </w:p>
        </w:tc>
        <w:tc>
          <w:tcPr>
            <w:tcW w:w="30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4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2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1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20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>
        <w:trPr>
          <w:trHeight w:val="315" w:hRule="atLeast"/>
        </w:trPr>
        <w:tc>
          <w:tcPr>
            <w:tcW w:w="148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Юрьев-Польский</w:t>
            </w:r>
          </w:p>
        </w:tc>
      </w:tr>
      <w:tr>
        <w:trPr>
          <w:trHeight w:val="20" w:hRule="atLeast"/>
        </w:trPr>
        <w:tc>
          <w:tcPr>
            <w:tcW w:w="8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40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>
        <w:trPr>
          <w:trHeight w:val="20" w:hRule="atLeast"/>
        </w:trPr>
        <w:tc>
          <w:tcPr>
            <w:tcW w:w="861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85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09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9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8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8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40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>
        <w:trPr>
          <w:trHeight w:val="20" w:hRule="atLeast"/>
        </w:trPr>
        <w:tc>
          <w:tcPr>
            <w:tcW w:w="861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85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09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9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8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  <w:cantSplit w:val="true"/>
        </w:trPr>
        <w:tc>
          <w:tcPr>
            <w:tcW w:w="8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№3 (Фабричного м-на)</w:t>
            </w:r>
          </w:p>
        </w:tc>
        <w:tc>
          <w:tcPr>
            <w:tcW w:w="40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>
        <w:trPr>
          <w:trHeight w:val="20" w:hRule="atLeast"/>
        </w:trPr>
        <w:tc>
          <w:tcPr>
            <w:tcW w:w="861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85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09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9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8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  <w:cantSplit w:val="true"/>
        </w:trPr>
        <w:tc>
          <w:tcPr>
            <w:tcW w:w="8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40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>
        <w:trPr>
          <w:trHeight w:val="20" w:hRule="atLeast"/>
        </w:trPr>
        <w:tc>
          <w:tcPr>
            <w:tcW w:w="861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85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09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9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8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  <w:cantSplit w:val="true"/>
        </w:trPr>
        <w:tc>
          <w:tcPr>
            <w:tcW w:w="8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 5 (Заводского м-на)</w:t>
            </w:r>
          </w:p>
        </w:tc>
        <w:tc>
          <w:tcPr>
            <w:tcW w:w="40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>
        <w:trPr>
          <w:trHeight w:val="20" w:hRule="atLeast"/>
        </w:trPr>
        <w:tc>
          <w:tcPr>
            <w:tcW w:w="861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85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09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9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8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  <w:cantSplit w:val="true"/>
        </w:trPr>
        <w:tc>
          <w:tcPr>
            <w:tcW w:w="8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БМК №6 (пер. Красноармейский)</w:t>
            </w:r>
          </w:p>
        </w:tc>
        <w:tc>
          <w:tcPr>
            <w:tcW w:w="40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>
        <w:trPr>
          <w:trHeight w:val="20" w:hRule="atLeast"/>
        </w:trPr>
        <w:tc>
          <w:tcPr>
            <w:tcW w:w="861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85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09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9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8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  <w:bookmarkStart w:id="165" w:name="_Hlk65569388"/>
            <w:bookmarkStart w:id="166" w:name="_Hlk69851280"/>
            <w:bookmarkStart w:id="167" w:name="_Hlk65569388"/>
            <w:bookmarkStart w:id="168" w:name="_Hlk69851280"/>
            <w:bookmarkEnd w:id="167"/>
            <w:bookmarkEnd w:id="168"/>
          </w:p>
        </w:tc>
      </w:tr>
    </w:tbl>
    <w:p>
      <w:pPr>
        <w:pStyle w:val="Normal"/>
        <w:spacing w:lineRule="auto" w:line="240" w:before="0" w:after="0"/>
        <w:jc w:val="center"/>
        <w:rPr>
          <w:rFonts w:ascii="Trebuchet MS" w:hAnsi="Trebuchet MS" w:cs="Times New Roman"/>
          <w:b/>
          <w:b/>
          <w:sz w:val="28"/>
        </w:rPr>
      </w:pPr>
      <w:r>
        <w:rPr>
          <w:rFonts w:cs="Times New Roman" w:ascii="Trebuchet MS" w:hAnsi="Trebuchet MS"/>
          <w:b/>
          <w:sz w:val="28"/>
        </w:rPr>
      </w:r>
    </w:p>
    <w:p>
      <w:pPr>
        <w:pStyle w:val="Normal"/>
        <w:widowControl w:val="false"/>
        <w:spacing w:lineRule="auto" w:line="360" w:before="0" w:after="0"/>
        <w:ind w:right="23" w:hanging="0"/>
        <w:jc w:val="both"/>
        <w:rPr>
          <w:rFonts w:ascii="Trebuchet MS" w:hAnsi="Trebuchet MS" w:eastAsia="Arial Unicode MS" w:cs="Times New Roman"/>
          <w:sz w:val="28"/>
          <w:szCs w:val="28"/>
          <w:lang w:eastAsia="ru-RU"/>
        </w:rPr>
      </w:pPr>
      <w:r>
        <w:rPr>
          <w:rFonts w:eastAsia="Arial Unicode MS" w:cs="Times New Roman" w:ascii="Trebuchet MS" w:hAnsi="Trebuchet MS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360" w:before="0" w:after="0"/>
        <w:ind w:right="23" w:hanging="0"/>
        <w:jc w:val="both"/>
        <w:rPr>
          <w:rFonts w:ascii="Trebuchet MS" w:hAnsi="Trebuchet MS" w:eastAsia="Arial Unicode MS" w:cs="Times New Roman"/>
          <w:sz w:val="28"/>
          <w:szCs w:val="28"/>
          <w:lang w:eastAsia="ru-RU"/>
        </w:rPr>
      </w:pPr>
      <w:r>
        <w:rPr>
          <w:rFonts w:eastAsia="Arial Unicode MS" w:cs="Times New Roman" w:ascii="Trebuchet MS" w:hAnsi="Trebuchet MS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360" w:before="0" w:after="0"/>
        <w:ind w:right="23" w:hanging="0"/>
        <w:jc w:val="both"/>
        <w:rPr>
          <w:rFonts w:ascii="Trebuchet MS" w:hAnsi="Trebuchet MS" w:eastAsia="Arial Unicode MS" w:cs="Times New Roman"/>
          <w:sz w:val="28"/>
          <w:szCs w:val="28"/>
          <w:lang w:eastAsia="ru-RU"/>
        </w:rPr>
      </w:pPr>
      <w:r>
        <w:rPr>
          <w:rFonts w:eastAsia="Arial Unicode MS" w:cs="Times New Roman" w:ascii="Trebuchet MS" w:hAnsi="Trebuchet MS"/>
          <w:sz w:val="28"/>
          <w:szCs w:val="28"/>
          <w:lang w:eastAsia="ru-RU"/>
        </w:rPr>
      </w:r>
    </w:p>
    <w:p>
      <w:pPr>
        <w:sectPr>
          <w:headerReference w:type="default" r:id="rId65"/>
          <w:footerReference w:type="default" r:id="rId66"/>
          <w:type w:val="nextPage"/>
          <w:pgSz w:orient="landscape" w:w="16838" w:h="11906"/>
          <w:pgMar w:left="1134" w:right="1134" w:header="454" w:top="851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360" w:before="0" w:after="0"/>
        <w:ind w:right="23" w:hanging="0"/>
        <w:jc w:val="both"/>
        <w:rPr>
          <w:rFonts w:ascii="Trebuchet MS" w:hAnsi="Trebuchet MS" w:eastAsia="Arial Unicode MS" w:cs="Times New Roman"/>
          <w:sz w:val="28"/>
          <w:szCs w:val="28"/>
          <w:lang w:eastAsia="ru-RU"/>
        </w:rPr>
      </w:pPr>
      <w:r>
        <w:rPr>
          <w:rFonts w:eastAsia="Arial Unicode MS" w:cs="Times New Roman" w:ascii="Trebuchet MS" w:hAnsi="Trebuchet MS"/>
          <w:sz w:val="28"/>
          <w:szCs w:val="28"/>
          <w:lang w:eastAsia="ru-RU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76" w:before="0" w:after="120"/>
        <w:jc w:val="both"/>
        <w:outlineLvl w:val="0"/>
        <w:rPr>
          <w:rFonts w:ascii="Trebuchet MS" w:hAnsi="Trebuchet MS" w:eastAsia="Times New Roman" w:cs="Times New Roman"/>
          <w:b/>
          <w:b/>
          <w:bCs/>
          <w:color w:val="0070C0"/>
          <w:sz w:val="24"/>
          <w:szCs w:val="24"/>
        </w:rPr>
      </w:pPr>
      <w:bookmarkStart w:id="169" w:name="_Toc133104136"/>
      <w:bookmarkStart w:id="170" w:name="_Toc372647146"/>
      <w:bookmarkStart w:id="171" w:name="_Toc371783195"/>
      <w:bookmarkStart w:id="172" w:name="_Toc361240555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>Раздел 11. Решения о распределении тепловой нагрузки между источниками тепловой энергии</w:t>
      </w:r>
      <w:bookmarkEnd w:id="171"/>
      <w:bookmarkEnd w:id="172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>.</w:t>
      </w:r>
      <w:bookmarkEnd w:id="169"/>
      <w:bookmarkEnd w:id="170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bookmarkStart w:id="173" w:name="_Toc361912241"/>
      <w:r>
        <w:rPr>
          <w:rFonts w:eastAsia="Times New Roman" w:cs="Times New Roman" w:ascii="Trebuchet MS" w:hAnsi="Trebuchet MS"/>
          <w:lang w:eastAsia="ru-RU"/>
        </w:rPr>
        <w:t xml:space="preserve">Распределение тепловой нагрузки на расчетный период до 2030 года между источниками тепловой энергии не предполагается. 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>
      <w:pPr>
        <w:pStyle w:val="Normal"/>
        <w:spacing w:lineRule="auto" w:line="276" w:before="0" w:after="0"/>
        <w:ind w:firstLine="578"/>
        <w:jc w:val="both"/>
        <w:rPr>
          <w:rFonts w:ascii="Trebuchet MS" w:hAnsi="Trebuchet MS" w:eastAsia="Times New Roman" w:cs="Times New Roman"/>
          <w:spacing w:val="-5"/>
          <w:sz w:val="24"/>
          <w:szCs w:val="24"/>
        </w:rPr>
      </w:pPr>
      <w:r>
        <w:rPr>
          <w:rFonts w:eastAsia="Times New Roman" w:cs="Times New Roman" w:ascii="Trebuchet MS" w:hAnsi="Trebuchet MS"/>
          <w:spacing w:val="-5"/>
          <w:sz w:val="24"/>
          <w:szCs w:val="24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76" w:before="480" w:after="120"/>
        <w:jc w:val="both"/>
        <w:outlineLvl w:val="0"/>
        <w:rPr>
          <w:rFonts w:ascii="Trebuchet MS" w:hAnsi="Trebuchet MS" w:eastAsia="Times New Roman" w:cs="Times New Roman"/>
          <w:b/>
          <w:b/>
          <w:bCs/>
          <w:color w:val="0070C0"/>
          <w:sz w:val="24"/>
          <w:szCs w:val="24"/>
        </w:rPr>
      </w:pPr>
      <w:bookmarkStart w:id="174" w:name="_Toc361912241"/>
      <w:bookmarkStart w:id="175" w:name="_Toc133104137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>Раздел 12. Решения по бесхозяйным тепловым сетям</w:t>
      </w:r>
      <w:bookmarkEnd w:id="174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>.</w:t>
      </w:r>
      <w:bookmarkEnd w:id="175"/>
    </w:p>
    <w:p>
      <w:pPr>
        <w:sectPr>
          <w:headerReference w:type="default" r:id="rId67"/>
          <w:footerReference w:type="default" r:id="rId68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На момент проведения работ по актуализации схемы теплоснабжения, в границах муниципального образования город Юрьев-Польский участков бесхозяйных тепловых сетей не выявлено.</w:t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76" w:before="60" w:after="120"/>
        <w:jc w:val="both"/>
        <w:outlineLvl w:val="0"/>
        <w:rPr>
          <w:rFonts w:ascii="Trebuchet MS" w:hAnsi="Trebuchet MS" w:eastAsia="Times New Roman" w:cs="Times New Roman"/>
          <w:b/>
          <w:b/>
          <w:bCs/>
          <w:color w:val="0070C0"/>
          <w:sz w:val="24"/>
          <w:szCs w:val="24"/>
        </w:rPr>
      </w:pPr>
      <w:bookmarkStart w:id="176" w:name="_Toc10560137"/>
      <w:bookmarkStart w:id="177" w:name="_Toc133104138"/>
      <w:bookmarkStart w:id="178" w:name="_Toc17813067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электроэнергетики, а также со схемами водоснабжения и водоотведения</w:t>
      </w:r>
      <w:bookmarkEnd w:id="177"/>
      <w:bookmarkEnd w:id="178"/>
    </w:p>
    <w:p>
      <w:pPr>
        <w:pStyle w:val="Normal"/>
        <w:widowControl w:val="false"/>
        <w:spacing w:lineRule="auto" w:line="276" w:before="0" w:after="0"/>
        <w:ind w:left="23" w:right="23" w:hanging="0"/>
        <w:jc w:val="both"/>
        <w:rPr>
          <w:rFonts w:ascii="Trebuchet MS" w:hAnsi="Trebuchet MS" w:eastAsia="Arial Unicode MS" w:cs="Times New Roman"/>
          <w:b/>
          <w:b/>
          <w:lang w:eastAsia="ru-RU"/>
        </w:rPr>
      </w:pPr>
      <w:r>
        <w:rPr>
          <w:rFonts w:eastAsia="Arial Unicode MS" w:cs="Times New Roman" w:ascii="Trebuchet MS" w:hAnsi="Trebuchet MS"/>
          <w:b/>
          <w:lang w:eastAsia="ru-RU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  <w:t>На текущий момент все источники централизованного теплоснабжения на территории муниципального образования город Юрьев-Польский обеспечены в должной мере основным топливом, решения о развитии соответствующих систем газоснабжения не требуются.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</w:r>
    </w:p>
    <w:p>
      <w:pPr>
        <w:pStyle w:val="Normal"/>
        <w:widowControl w:val="false"/>
        <w:spacing w:lineRule="auto" w:line="276" w:before="0" w:after="0"/>
        <w:ind w:left="23" w:right="23" w:hanging="0"/>
        <w:jc w:val="both"/>
        <w:rPr>
          <w:rFonts w:ascii="Trebuchet MS" w:hAnsi="Trebuchet MS" w:eastAsia="Arial Unicode MS" w:cs="Times New Roman"/>
          <w:b/>
          <w:b/>
          <w:lang w:eastAsia="ru-RU"/>
        </w:rPr>
      </w:pPr>
      <w:r>
        <w:rPr>
          <w:rFonts w:eastAsia="Arial Unicode MS" w:cs="Times New Roman" w:ascii="Trebuchet MS" w:hAnsi="Trebuchet MS"/>
          <w:b/>
          <w:lang w:eastAsia="ru-RU"/>
        </w:rPr>
        <w:t>13.2.  Описание проблем организации газоснабжения источников тепловой энергии.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  <w:t>Проблем с организацией газоснабжения индивидуальных и централизованных источников тепловой энергии на территории муниципального образования город Юрьев-Польский не установлено.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</w:r>
    </w:p>
    <w:p>
      <w:pPr>
        <w:pStyle w:val="Normal"/>
        <w:widowControl w:val="false"/>
        <w:spacing w:lineRule="auto" w:line="276" w:before="0" w:after="0"/>
        <w:ind w:left="23" w:right="23" w:hanging="0"/>
        <w:jc w:val="both"/>
        <w:rPr>
          <w:rFonts w:ascii="Trebuchet MS" w:hAnsi="Trebuchet MS" w:eastAsia="Arial Unicode MS" w:cs="Times New Roman"/>
          <w:b/>
          <w:b/>
          <w:lang w:eastAsia="ru-RU"/>
        </w:rPr>
      </w:pPr>
      <w:r>
        <w:rPr>
          <w:rFonts w:eastAsia="Arial Unicode MS" w:cs="Times New Roman" w:ascii="Trebuchet MS" w:hAnsi="Trebuchet MS"/>
          <w:b/>
          <w:lang w:eastAsia="ru-RU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  <w:t>Предложения по корректировке программы газификации Владимирской области в разрезе развития источников тепловой энергии и систем теплоснабжения муниципального образования город Юрьев-Польский отсутствуют.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</w:r>
    </w:p>
    <w:p>
      <w:pPr>
        <w:pStyle w:val="Normal"/>
        <w:widowControl w:val="false"/>
        <w:spacing w:lineRule="auto" w:line="276" w:before="0" w:after="0"/>
        <w:ind w:left="23" w:right="23" w:hanging="0"/>
        <w:jc w:val="both"/>
        <w:rPr>
          <w:rFonts w:ascii="Trebuchet MS" w:hAnsi="Trebuchet MS" w:eastAsia="Arial Unicode MS" w:cs="Times New Roman"/>
          <w:b/>
          <w:b/>
          <w:lang w:eastAsia="ru-RU"/>
        </w:rPr>
      </w:pPr>
      <w:r>
        <w:rPr>
          <w:rFonts w:eastAsia="Arial Unicode MS" w:cs="Times New Roman" w:ascii="Trebuchet MS" w:hAnsi="Trebuchet MS"/>
          <w:b/>
          <w:lang w:eastAsia="ru-RU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  <w:t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муниципального образования город Юрьев-Польский не предусмотрено.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</w:r>
    </w:p>
    <w:p>
      <w:pPr>
        <w:pStyle w:val="Normal"/>
        <w:widowControl w:val="false"/>
        <w:spacing w:lineRule="auto" w:line="276" w:before="0" w:after="0"/>
        <w:ind w:left="23" w:right="23" w:hanging="0"/>
        <w:jc w:val="both"/>
        <w:rPr>
          <w:rFonts w:ascii="Trebuchet MS" w:hAnsi="Trebuchet MS" w:eastAsia="Arial Unicode MS" w:cs="Times New Roman"/>
          <w:b/>
          <w:b/>
          <w:lang w:eastAsia="ru-RU"/>
        </w:rPr>
      </w:pPr>
      <w:r>
        <w:rPr>
          <w:rFonts w:eastAsia="Arial Unicode MS" w:cs="Times New Roman" w:ascii="Trebuchet MS" w:hAnsi="Trebuchet MS"/>
          <w:b/>
          <w:lang w:eastAsia="ru-RU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предполагается.</w:t>
      </w:r>
    </w:p>
    <w:p>
      <w:pPr>
        <w:pStyle w:val="Normal"/>
        <w:widowControl w:val="false"/>
        <w:spacing w:lineRule="auto" w:line="276" w:before="0" w:after="0"/>
        <w:ind w:right="20" w:hanging="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</w:r>
    </w:p>
    <w:p>
      <w:pPr>
        <w:pStyle w:val="Normal"/>
        <w:widowControl w:val="false"/>
        <w:spacing w:lineRule="auto" w:line="276" w:before="0" w:after="0"/>
        <w:ind w:right="20" w:hanging="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</w:r>
    </w:p>
    <w:p>
      <w:pPr>
        <w:pStyle w:val="Normal"/>
        <w:widowControl w:val="false"/>
        <w:spacing w:lineRule="auto" w:line="276" w:before="0" w:after="0"/>
        <w:ind w:right="20" w:hanging="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</w:r>
    </w:p>
    <w:p>
      <w:pPr>
        <w:pStyle w:val="Normal"/>
        <w:widowControl w:val="false"/>
        <w:spacing w:lineRule="auto" w:line="276" w:before="0" w:after="0"/>
        <w:ind w:left="23" w:right="23" w:hanging="0"/>
        <w:jc w:val="both"/>
        <w:rPr>
          <w:rFonts w:ascii="Trebuchet MS" w:hAnsi="Trebuchet MS" w:eastAsia="Arial Unicode MS" w:cs="Times New Roman"/>
          <w:b/>
          <w:b/>
          <w:lang w:eastAsia="ru-RU"/>
        </w:rPr>
      </w:pPr>
      <w:r>
        <w:rPr>
          <w:rFonts w:eastAsia="Arial Unicode MS" w:cs="Times New Roman" w:ascii="Trebuchet MS" w:hAnsi="Trebuchet MS"/>
          <w:b/>
          <w:lang w:eastAsia="ru-RU"/>
        </w:rPr>
        <w:t>13.6.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теплоснабжения.</w:t>
      </w:r>
    </w:p>
    <w:p>
      <w:pPr>
        <w:pStyle w:val="Normal"/>
        <w:widowControl w:val="false"/>
        <w:spacing w:lineRule="auto" w:line="276" w:before="0" w:after="0"/>
        <w:ind w:left="20" w:right="20" w:firstLine="720"/>
        <w:jc w:val="both"/>
        <w:rPr>
          <w:rFonts w:ascii="Trebuchet MS" w:hAnsi="Trebuchet MS" w:eastAsia="Arial Unicode MS" w:cs="Times New Roman"/>
        </w:rPr>
      </w:pPr>
      <w:r>
        <w:rPr>
          <w:rFonts w:eastAsia="Arial Unicode MS" w:cs="Times New Roman" w:ascii="Trebuchet MS" w:hAnsi="Trebuchet MS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>
      <w:pPr>
        <w:pStyle w:val="Normal"/>
        <w:spacing w:lineRule="auto" w:line="276" w:before="0" w:after="0"/>
        <w:ind w:firstLine="567"/>
        <w:rPr>
          <w:rFonts w:ascii="Trebuchet MS" w:hAnsi="Trebuchet MS" w:eastAsia="Calibri" w:cs="Times New Roman"/>
        </w:rPr>
      </w:pPr>
      <w:r>
        <w:rPr>
          <w:rFonts w:eastAsia="Calibri" w:cs="Times New Roman" w:ascii="Trebuchet MS" w:hAnsi="Trebuchet MS"/>
        </w:rPr>
      </w:r>
    </w:p>
    <w:p>
      <w:pPr>
        <w:pStyle w:val="Normal"/>
        <w:widowControl w:val="false"/>
        <w:spacing w:lineRule="auto" w:line="276" w:before="0" w:after="0"/>
        <w:ind w:left="23" w:right="23" w:hanging="0"/>
        <w:jc w:val="both"/>
        <w:rPr>
          <w:rFonts w:ascii="Trebuchet MS" w:hAnsi="Trebuchet MS" w:eastAsia="Arial Unicode MS" w:cs="Times New Roman"/>
          <w:b/>
          <w:b/>
          <w:lang w:eastAsia="ru-RU"/>
        </w:rPr>
      </w:pPr>
      <w:r>
        <w:rPr>
          <w:rFonts w:eastAsia="Arial Unicode MS" w:cs="Times New Roman" w:ascii="Trebuchet MS" w:hAnsi="Trebuchet MS"/>
          <w:b/>
          <w:lang w:eastAsia="ru-RU"/>
        </w:rPr>
        <w:t>13.7. Предложения по корректировке утвержденной (разработке)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</w:t>
      </w:r>
    </w:p>
    <w:p>
      <w:pPr>
        <w:pStyle w:val="Normal"/>
        <w:spacing w:lineRule="auto" w:line="276" w:before="0" w:after="200"/>
        <w:ind w:firstLine="567"/>
        <w:jc w:val="both"/>
        <w:rPr>
          <w:rFonts w:ascii="Trebuchet MS" w:hAnsi="Trebuchet MS" w:eastAsia="Calibri" w:cs="Times New Roman"/>
        </w:rPr>
      </w:pPr>
      <w:bookmarkStart w:id="179" w:name="_Hlk133153041"/>
      <w:r>
        <w:rPr>
          <w:rFonts w:eastAsia="Calibri" w:cs="Times New Roman" w:ascii="Trebuchet MS" w:hAnsi="Trebuchet MS"/>
        </w:rPr>
        <w:t>Корректировка утвержденной схемы водоснабжения муниципального образования город Юрьев-Польский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  <w:bookmarkEnd w:id="179"/>
    </w:p>
    <w:p>
      <w:pPr>
        <w:sectPr>
          <w:headerReference w:type="default" r:id="rId69"/>
          <w:footerReference w:type="default" r:id="rId70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76" w:before="0" w:after="0"/>
        <w:ind w:left="20" w:right="23" w:firstLine="580"/>
        <w:jc w:val="both"/>
        <w:rPr>
          <w:rFonts w:ascii="Trebuchet MS" w:hAnsi="Trebuchet MS" w:eastAsia="Calibri" w:cs="Times New Roman"/>
          <w:sz w:val="24"/>
          <w:szCs w:val="24"/>
        </w:rPr>
      </w:pPr>
      <w:r>
        <w:rPr>
          <w:rFonts w:eastAsia="Calibri" w:cs="Times New Roman" w:ascii="Trebuchet MS" w:hAnsi="Trebuchet MS"/>
          <w:sz w:val="24"/>
          <w:szCs w:val="24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76" w:before="0" w:after="120"/>
        <w:jc w:val="both"/>
        <w:outlineLvl w:val="0"/>
        <w:rPr>
          <w:rFonts w:ascii="Trebuchet MS" w:hAnsi="Trebuchet MS" w:eastAsia="Times New Roman" w:cs="Times New Roman"/>
          <w:b/>
          <w:b/>
          <w:bCs/>
          <w:color w:val="0070C0"/>
          <w:sz w:val="24"/>
          <w:szCs w:val="24"/>
        </w:rPr>
      </w:pPr>
      <w:bookmarkStart w:id="180" w:name="_Toc10560137"/>
      <w:bookmarkStart w:id="181" w:name="_Toc133104139"/>
      <w:bookmarkStart w:id="182" w:name="_Toc17813068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 xml:space="preserve">Раздел 14. </w:t>
      </w:r>
      <w:bookmarkEnd w:id="180"/>
      <w:bookmarkEnd w:id="182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81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При разработке данного раздела Схемы теплоснабжения муниципального образования город Юрьев-Польский (актуализация на 2024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  <w:t>1. Показатель эффективности производства тепловой энергии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удельный расход топлива на производство тепловой энергии;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отношение величины технологических потерь теплоносителя к материальной характеристике тепловой сети;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коэффициент использования установленной тепловой мощности источников централизованного теплоснабжения;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удельная материальная характеристика тепловых сетей, приведенная к расчетной тепловой нагрузке;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удельный расход условного топлива на отпуск электрической энергии;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  <w:b/>
          <w:b/>
        </w:rPr>
      </w:pPr>
      <w:r>
        <w:rPr>
          <w:rFonts w:cs="Times New Roman" w:ascii="Trebuchet MS" w:hAnsi="Trebuchet MS"/>
          <w:b/>
        </w:rPr>
        <w:t>2. Показатель надежности объектов теплоснабжения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>
      <w:pPr>
        <w:pStyle w:val="Normal"/>
        <w:numPr>
          <w:ilvl w:val="0"/>
          <w:numId w:val="1"/>
        </w:numPr>
        <w:spacing w:lineRule="auto" w:line="276" w:before="0" w:after="0"/>
        <w:ind w:left="0" w:firstLine="426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sz w:val="24"/>
          <w:szCs w:val="24"/>
          <w:lang w:eastAsia="ru-RU"/>
        </w:rPr>
      </w:pPr>
      <w:bookmarkStart w:id="183" w:name="_Hlk70359472"/>
      <w:r>
        <w:rPr>
          <w:rFonts w:cs="Times New Roman" w:ascii="Trebuchet MS" w:hAnsi="Trebuchet MS"/>
        </w:rPr>
        <w:t>В таблице ниже приведены индикаторы развития систем теплоснабжения ООО «Т Плюс ВКС», осуществляющую деятельность на территории города Юрьев-Польский.</w:t>
      </w:r>
      <w:bookmarkEnd w:id="183"/>
    </w:p>
    <w:p>
      <w:pPr>
        <w:sectPr>
          <w:headerReference w:type="default" r:id="rId71"/>
          <w:footerReference w:type="default" r:id="rId72"/>
          <w:type w:val="nextPage"/>
          <w:pgSz w:w="11906" w:h="16838"/>
          <w:pgMar w:left="1134" w:right="851" w:header="454" w:top="1134" w:footer="397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cs="Times New Roman" w:ascii="Trebuchet MS" w:hAnsi="Trebuchet MS"/>
          <w:sz w:val="24"/>
          <w:szCs w:val="24"/>
        </w:rPr>
      </w:r>
    </w:p>
    <w:p>
      <w:pPr>
        <w:pStyle w:val="Normal"/>
        <w:spacing w:lineRule="auto" w:line="240" w:before="0" w:after="60"/>
        <w:jc w:val="both"/>
        <w:rPr>
          <w:rFonts w:ascii="Trebuchet MS" w:hAnsi="Trebuchet MS" w:cs="Times New Roman"/>
          <w:b/>
          <w:b/>
        </w:rPr>
      </w:pPr>
      <w:bookmarkStart w:id="184" w:name="_Hlk65570398"/>
      <w:bookmarkStart w:id="185" w:name="_Hlk67328392"/>
      <w:r>
        <w:rPr>
          <w:rFonts w:cs="Times New Roman" w:ascii="Trebuchet MS" w:hAnsi="Trebuchet MS"/>
          <w:b/>
        </w:rPr>
        <w:t>Таблица 14.1 – Индикаторы развития систем теплоснабжения муниципального образования город Юрьев-Польский (ООО «Т Плюс ВКС»)</w:t>
      </w:r>
      <w:bookmarkEnd w:id="184"/>
      <w:bookmarkEnd w:id="185"/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9"/>
        <w:gridCol w:w="6195"/>
        <w:gridCol w:w="1287"/>
        <w:gridCol w:w="926"/>
        <w:gridCol w:w="788"/>
        <w:gridCol w:w="790"/>
        <w:gridCol w:w="790"/>
        <w:gridCol w:w="790"/>
        <w:gridCol w:w="788"/>
        <w:gridCol w:w="790"/>
        <w:gridCol w:w="790"/>
        <w:gridCol w:w="796"/>
      </w:tblGrid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>
        <w:trPr>
          <w:trHeight w:val="20" w:hRule="atLeast"/>
        </w:trPr>
        <w:tc>
          <w:tcPr>
            <w:tcW w:w="152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Показатели эффективности производства тепловой энергии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кг.у.т./Гкал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156,69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158,15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158,15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158,15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158,15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158,15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158,15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158,15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158,15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Гкал/м2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1,46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2,03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2,03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2,03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2,03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2,03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2,03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2,03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2,03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(тонн)м3/м2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1,87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2,59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2,59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2,59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2,59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2,59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2,59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2,59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2,59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63%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м2/(Гкал/ч)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233,52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233,52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233,52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233,52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233,52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233,52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233,52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233,52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233,52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 xml:space="preserve">Доля тепловой энергии, выработанной в комбинированном режиме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г.у.т./кВт*ч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</w:tr>
      <w:tr>
        <w:trPr>
          <w:trHeight w:val="20" w:hRule="atLeast"/>
        </w:trPr>
        <w:tc>
          <w:tcPr>
            <w:tcW w:w="152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18"/>
                <w:szCs w:val="18"/>
                <w:lang w:eastAsia="ru-RU"/>
              </w:rPr>
              <w:t>Показатели надежности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ед./км.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ед./Гкал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лет.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28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29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36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0,034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0,011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0,011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0,003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0,004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 xml:space="preserve">Доля отпуска тепловой энергии, осуществляемого потребителям по приборам учета, в общем объеме отпущенной тепловой энергии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80%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81%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82%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83%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84%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85%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86%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87%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88%</w:t>
            </w:r>
          </w:p>
        </w:tc>
      </w:tr>
      <w:tr>
        <w:trPr>
          <w:trHeight w:val="20" w:hRule="atLeast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19"/>
                <w:szCs w:val="19"/>
                <w:lang w:eastAsia="ru-RU"/>
              </w:rPr>
              <w:t>-</w:t>
            </w:r>
          </w:p>
        </w:tc>
      </w:tr>
    </w:tbl>
    <w:p>
      <w:pPr>
        <w:sectPr>
          <w:headerReference w:type="default" r:id="rId73"/>
          <w:footerReference w:type="default" r:id="rId74"/>
          <w:type w:val="nextPage"/>
          <w:pgSz w:orient="landscape" w:w="16838" w:h="11906"/>
          <w:pgMar w:left="737" w:right="851" w:header="709" w:top="1134" w:footer="709" w:bottom="1134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keepNext w:val="true"/>
        <w:keepLines/>
        <w:numPr>
          <w:ilvl w:val="0"/>
          <w:numId w:val="0"/>
        </w:numPr>
        <w:spacing w:lineRule="auto" w:line="276" w:before="60" w:after="120"/>
        <w:ind w:left="431" w:hanging="431"/>
        <w:outlineLvl w:val="0"/>
        <w:rPr>
          <w:rFonts w:ascii="Trebuchet MS" w:hAnsi="Trebuchet MS" w:eastAsia="Times New Roman" w:cs="Times New Roman"/>
          <w:b/>
          <w:b/>
          <w:bCs/>
          <w:color w:val="0070C0"/>
          <w:sz w:val="24"/>
          <w:szCs w:val="24"/>
        </w:rPr>
      </w:pPr>
      <w:bookmarkStart w:id="186" w:name="_Toc133104140"/>
      <w:bookmarkStart w:id="187" w:name="_Toc17813069"/>
      <w:bookmarkStart w:id="188" w:name="_Toc10560138"/>
      <w:r>
        <w:rPr>
          <w:rFonts w:eastAsia="Times New Roman" w:cs="Times New Roman" w:ascii="Trebuchet MS" w:hAnsi="Trebuchet MS"/>
          <w:b/>
          <w:bCs/>
          <w:color w:val="0070C0"/>
          <w:sz w:val="24"/>
          <w:szCs w:val="24"/>
        </w:rPr>
        <w:t>Раздел 15. Ценовые (тарифные) последствия</w:t>
      </w:r>
      <w:bookmarkEnd w:id="186"/>
      <w:bookmarkEnd w:id="187"/>
      <w:bookmarkEnd w:id="188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bookmarkStart w:id="189" w:name="_Hlk65570555"/>
      <w:r>
        <w:rPr>
          <w:rFonts w:cs="Times New Roman" w:ascii="Trebuchet MS" w:hAnsi="Trebuchet MS"/>
        </w:rPr>
        <w:t xml:space="preserve">Тарифно-балансовые модели теплоснабжения потребителей на очередной долгосрочный период тарифного регулирования 2022-2026 гг. в отношении теплоснабжающей организации, осуществляющей деятельность на территории муниципального образования г. Юрьев-Польский, представлены на официальном сайте Министерства государственного регулирования цен и тарифов Владимирской области </w:t>
      </w:r>
      <w:bookmarkEnd w:id="189"/>
      <w:r>
        <w:rPr>
          <w:rFonts w:cs="Times New Roman" w:ascii="Trebuchet MS" w:hAnsi="Trebuchet MS"/>
        </w:rPr>
        <w:t>(</w:t>
      </w:r>
      <w:hyperlink r:id="rId75">
        <w:r>
          <w:rPr>
            <w:rFonts w:ascii="Trebuchet MS" w:hAnsi="Trebuchet MS"/>
          </w:rPr>
          <w:t>https://tarif33.avo.ru/</w:t>
        </w:r>
      </w:hyperlink>
      <w:r>
        <w:rPr>
          <w:rFonts w:cs="Times New Roman" w:ascii="Trebuchet MS" w:hAnsi="Trebuchet MS"/>
        </w:rPr>
        <w:t xml:space="preserve">  ).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По состоянию базового периода актуализации схемы теплоснабжения (2023 г.), в отношении теплоснабжающей организации ООО "Т Плюс Владимирские коммунальные системы» установлены следующие тарифные зоны:</w:t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eastAsia="Times New Roman" w:cs="Times New Roman"/>
          <w:lang w:eastAsia="ru-RU"/>
        </w:rPr>
      </w:pPr>
      <w:r>
        <w:rPr>
          <w:rFonts w:eastAsia="Times New Roman" w:cs="Times New Roman" w:ascii="Trebuchet MS" w:hAnsi="Trebuchet MS"/>
          <w:lang w:eastAsia="ru-RU"/>
        </w:rPr>
        <w:t>Тарифная зона №1: муниципальное образование город Юрьев-Польский.</w:t>
      </w:r>
      <w:bookmarkStart w:id="190" w:name="_Hlk67328621"/>
      <w:bookmarkEnd w:id="190"/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</w:r>
    </w:p>
    <w:p>
      <w:pPr>
        <w:pStyle w:val="Normal"/>
        <w:spacing w:lineRule="auto" w:line="276" w:before="0" w:after="0"/>
        <w:ind w:firstLine="567"/>
        <w:jc w:val="both"/>
        <w:rPr>
          <w:rFonts w:ascii="Trebuchet MS" w:hAnsi="Trebuchet MS" w:cs="Times New Roman"/>
        </w:rPr>
      </w:pPr>
      <w:r>
        <w:rPr>
          <w:rFonts w:cs="Times New Roman" w:ascii="Trebuchet MS" w:hAnsi="Trebuchet MS"/>
        </w:rPr>
        <w:t>В таблице 15.1 представлены тарифы на тепловую энергию на момент актуализации схемы теплоснабжения, установленные Департаментом государственного регулирования цен и тарифов Владимирской области на основании постановления от 17.11.2022г. № 36/159.</w:t>
      </w:r>
    </w:p>
    <w:p>
      <w:pPr>
        <w:pStyle w:val="Normal"/>
        <w:keepNext w:val="true"/>
        <w:spacing w:lineRule="auto" w:line="276" w:before="0" w:after="0"/>
        <w:jc w:val="both"/>
        <w:rPr>
          <w:rFonts w:ascii="Trebuchet MS" w:hAnsi="Trebuchet MS" w:eastAsia="Calibri" w:cs="Times New Roman"/>
          <w:b/>
          <w:b/>
          <w:bCs/>
        </w:rPr>
      </w:pPr>
      <w:r>
        <w:rPr>
          <w:rFonts w:eastAsia="Calibri" w:cs="Times New Roman" w:ascii="Trebuchet MS" w:hAnsi="Trebuchet MS"/>
          <w:b/>
          <w:bCs/>
        </w:rPr>
        <w:t>Таблица 15.1 – Тарифы на тепловую энергию, поставляемую потребителям по системам теплоснабжения муниципального образования город Юрьев-Польский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63"/>
        <w:gridCol w:w="4045"/>
        <w:gridCol w:w="2713"/>
      </w:tblGrid>
      <w:tr>
        <w:trPr>
          <w:tblHeader w:val="true"/>
          <w:trHeight w:val="283" w:hRule="atLeast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CC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b/>
                <w:bCs/>
                <w:color w:val="000000"/>
                <w:sz w:val="20"/>
                <w:szCs w:val="20"/>
                <w:lang w:eastAsia="ru-RU"/>
              </w:rPr>
              <w:t>г. Юрьев-Польский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ООО "Т Плюс Владимирские коммунальные системы"</w:t>
            </w:r>
          </w:p>
        </w:tc>
        <w:tc>
          <w:tcPr>
            <w:tcW w:w="6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потребителей, в случае отсутствия дифференциации тарифов по схеме подключения, одноставочный, руб./Гкал (без учёта НДС)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01.01.2022-30.06.2022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2 857,64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01.07.2022-30.11.2022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2 977,95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01.12.2022-31.12.2023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3 175,14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01.01.2024-30.06.2024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3 175,14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3 208,55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01.01.2025-30.06.2025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3 208,55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01.07.2025-31.12.2025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3 244,28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01.01.2026-30.06.2026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3 244,28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01.07.2026-31.12.2026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3 389,71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6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населения, одноставочный, руб./Гкал (с учётом НДС)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01.01.2022-30.06.2022</w:t>
            </w:r>
          </w:p>
        </w:tc>
        <w:tc>
          <w:tcPr>
            <w:tcW w:w="2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3 429,17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01.07.2022-30.11.2022</w:t>
            </w:r>
          </w:p>
        </w:tc>
        <w:tc>
          <w:tcPr>
            <w:tcW w:w="2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3 573,54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01.12.2022-31.12.2023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3 810,17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01.01.2024-30.06.2024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3 810,17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3 850,26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01.01.2025-30.06.2025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3 850,26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01.07.2025-31.12.2025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3 893,14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01.01.2026-30.06.2026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3 893,14</w:t>
            </w:r>
          </w:p>
        </w:tc>
      </w:tr>
      <w:tr>
        <w:trPr>
          <w:trHeight w:val="283" w:hRule="atLeast"/>
        </w:trPr>
        <w:tc>
          <w:tcPr>
            <w:tcW w:w="31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 w:ascii="Trebuchet MS" w:hAnsi="Trebuchet MS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01.07.2026-31.12.2026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rebuchet MS" w:hAnsi="Trebuchet MS"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 w:ascii="Trebuchet MS" w:hAnsi="Trebuchet MS"/>
                <w:color w:val="000000"/>
                <w:sz w:val="20"/>
                <w:szCs w:val="20"/>
              </w:rPr>
              <w:t>4 067,65</w:t>
            </w:r>
            <w:bookmarkStart w:id="191" w:name="_Hlk101023411"/>
            <w:bookmarkEnd w:id="191"/>
          </w:p>
        </w:tc>
      </w:tr>
    </w:tbl>
    <w:p>
      <w:pPr>
        <w:pStyle w:val="Normal"/>
        <w:keepNext w:val="true"/>
        <w:spacing w:lineRule="auto" w:line="240" w:before="0" w:after="160"/>
        <w:jc w:val="both"/>
        <w:rPr>
          <w:rFonts w:ascii="Trebuchet MS" w:hAnsi="Trebuchet MS" w:eastAsia="Calibri" w:cs="Times New Roman"/>
          <w:sz w:val="28"/>
          <w:szCs w:val="28"/>
        </w:rPr>
      </w:pPr>
      <w:r>
        <w:rPr/>
      </w:r>
    </w:p>
    <w:sectPr>
      <w:headerReference w:type="default" r:id="rId76"/>
      <w:footerReference w:type="default" r:id="rId77"/>
      <w:type w:val="nextPage"/>
      <w:pgSz w:w="11906" w:h="16838"/>
      <w:pgMar w:left="1134" w:right="851" w:header="454" w:top="1134" w:footer="454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Arial Unicode MS">
    <w:charset w:val="cc"/>
    <w:family w:val="roman"/>
    <w:pitch w:val="variable"/>
  </w:font>
  <w:font w:name="Arial Narrow"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  <w:font w:name="Sylfae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Verdana">
    <w:charset w:val="cc"/>
    <w:family w:val="roman"/>
    <w:pitch w:val="variable"/>
  </w:font>
  <w:font w:name="Arial CYR">
    <w:charset w:val="cc"/>
    <w:family w:val="roman"/>
    <w:pitch w:val="variable"/>
  </w:font>
  <w:font w:name="Times New Roman CYR">
    <w:charset w:val="cc"/>
    <w:family w:val="roman"/>
    <w:pitch w:val="variable"/>
  </w:font>
  <w:font w:name="Helios">
    <w:charset w:val="cc"/>
    <w:family w:val="roman"/>
    <w:pitch w:val="variable"/>
  </w:font>
  <w:font w:name="Palatino Linotype">
    <w:charset w:val="cc"/>
    <w:family w:val="roman"/>
    <w:pitch w:val="variable"/>
  </w:font>
  <w:font w:name="Trebuchet MS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19032179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4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50647036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24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139393019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25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8895276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26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4479817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28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09432026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30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4677023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37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35741352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39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61677962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11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865874963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43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84754215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44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25238350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49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27834547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50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54545354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51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15029401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52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43316036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53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142175019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55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63852391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5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  <w:p>
        <w:pPr>
          <w:pStyle w:val="Style45"/>
          <w:rPr/>
        </w:pPr>
        <w:r>
          <w:rPr/>
        </w:r>
      </w:p>
    </w:sdtContent>
  </w:sdt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1182907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56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41076767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57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72249653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58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31507880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13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56332985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12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59287321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14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7698130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15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0945884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21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23169613"/>
    </w:sdtPr>
    <w:sdtContent>
      <w:p>
        <w:pPr>
          <w:pStyle w:val="Style45"/>
          <w:jc w:val="center"/>
          <w:rPr>
            <w:rFonts w:ascii="Times New Roman" w:hAnsi="Times New Roman"/>
          </w:rPr>
        </w:pPr>
        <w:r>
          <w:rPr>
            <w:rFonts w:ascii="Trebuchet MS" w:hAnsi="Trebuchet MS"/>
            <w:sz w:val="20"/>
            <w:szCs w:val="20"/>
          </w:rPr>
          <w:t xml:space="preserve">- </w:t>
        </w:r>
        <w:r>
          <w:rPr>
            <w:rFonts w:ascii="Trebuchet MS" w:hAnsi="Trebuchet MS"/>
            <w:sz w:val="20"/>
            <w:szCs w:val="20"/>
          </w:rPr>
          <w:fldChar w:fldCharType="begin"/>
        </w:r>
        <w:r>
          <w:rPr>
            <w:sz w:val="20"/>
            <w:szCs w:val="20"/>
            <w:rFonts w:ascii="Trebuchet MS" w:hAnsi="Trebuchet MS"/>
          </w:rPr>
          <w:instrText> PAGE </w:instrText>
        </w:r>
        <w:r>
          <w:rPr>
            <w:sz w:val="20"/>
            <w:szCs w:val="20"/>
            <w:rFonts w:ascii="Trebuchet MS" w:hAnsi="Trebuchet MS"/>
          </w:rPr>
          <w:fldChar w:fldCharType="separate"/>
        </w:r>
        <w:r>
          <w:rPr>
            <w:sz w:val="20"/>
            <w:szCs w:val="20"/>
            <w:rFonts w:ascii="Trebuchet MS" w:hAnsi="Trebuchet MS"/>
          </w:rPr>
          <w:t>23</w:t>
        </w:r>
        <w:r>
          <w:rPr>
            <w:sz w:val="20"/>
            <w:szCs w:val="20"/>
            <w:rFonts w:ascii="Trebuchet MS" w:hAnsi="Trebuchet MS"/>
          </w:rPr>
          <w:fldChar w:fldCharType="end"/>
        </w:r>
        <w:r>
          <w:rPr>
            <w:rFonts w:ascii="Trebuchet MS" w:hAnsi="Trebuchet MS"/>
            <w:sz w:val="20"/>
            <w:szCs w:val="20"/>
          </w:rPr>
          <w:t xml:space="preserve"> -</w:t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4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 ЮРЬЕВ-ПОЛЬСКИЙ ДО 2030 ГОДА (АКТУАЛИЗАЦИЯ ПО СОСТОЯНИЮ НА 2024 ГОД)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lvl w:ilvl="0">
      <w:start w:val="1"/>
      <w:numFmt w:val="bullet"/>
      <w:suff w:val="space"/>
      <w:lvlText w:val=""/>
      <w:lvlJc w:val="left"/>
      <w:pPr>
        <w:tabs>
          <w:tab w:val="num" w:pos="0"/>
        </w:tabs>
        <w:ind w:left="708" w:hanging="0"/>
      </w:pPr>
      <w:rPr>
        <w:rFonts w:ascii="Wingdings" w:hAnsi="Wingdings" w:cs="Wingdings" w:hint="default"/>
      </w:rPr>
    </w:lvl>
    <w:lvl w:ilvl="1">
      <w:start w:val="1"/>
      <w:numFmt w:val="bullet"/>
      <w:suff w:val="space"/>
      <w:lvlText w:val=""/>
      <w:lvlJc w:val="left"/>
      <w:pPr>
        <w:tabs>
          <w:tab w:val="num" w:pos="0"/>
        </w:tabs>
        <w:ind w:left="-1731" w:hanging="0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-1334" w:hanging="0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-937" w:hanging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-540" w:hanging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-143" w:hanging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254" w:hanging="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651" w:hanging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1048" w:hanging="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uiPriority="0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2952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"/>
    <w:qFormat/>
    <w:rsid w:val="00bd7afd"/>
    <w:pPr>
      <w:keepNext w:val="true"/>
      <w:keepLines/>
      <w:spacing w:before="240" w:after="0"/>
      <w:outlineLvl w:val="0"/>
    </w:pPr>
    <w:rPr>
      <w:rFonts w:ascii="Calibri Light" w:hAnsi="Calibri Light" w:eastAsia="宋体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2">
    <w:name w:val="Heading 2"/>
    <w:basedOn w:val="Normal"/>
    <w:next w:val="Normal"/>
    <w:link w:val="20"/>
    <w:autoRedefine/>
    <w:uiPriority w:val="99"/>
    <w:qFormat/>
    <w:rsid w:val="007c392b"/>
    <w:pPr>
      <w:widowControl w:val="false"/>
      <w:tabs>
        <w:tab w:val="clear" w:pos="709"/>
        <w:tab w:val="left" w:pos="-142" w:leader="none"/>
        <w:tab w:val="left" w:pos="0" w:leader="none"/>
        <w:tab w:val="left" w:pos="851" w:leader="none"/>
        <w:tab w:val="left" w:pos="1134" w:leader="none"/>
      </w:tabs>
      <w:suppressAutoHyphens w:val="true"/>
      <w:spacing w:lineRule="auto" w:line="360" w:before="0" w:after="0"/>
      <w:ind w:right="-2" w:hanging="0"/>
      <w:jc w:val="both"/>
      <w:textAlignment w:val="baseline"/>
      <w:outlineLvl w:val="1"/>
    </w:pPr>
    <w:rPr>
      <w:rFonts w:ascii="Times New Roman" w:hAnsi="Times New Roman" w:eastAsia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Normal"/>
    <w:next w:val="Normal"/>
    <w:link w:val="30"/>
    <w:unhideWhenUsed/>
    <w:qFormat/>
    <w:rsid w:val="007c392b"/>
    <w:pPr>
      <w:keepNext w:val="true"/>
      <w:spacing w:lineRule="auto" w:line="276" w:before="240" w:after="60"/>
      <w:ind w:left="720" w:hanging="720"/>
      <w:outlineLvl w:val="2"/>
    </w:pPr>
    <w:rPr>
      <w:rFonts w:ascii="Cambria" w:hAnsi="Cambria" w:eastAsia="Times New Roman" w:cs="Times New Roman"/>
      <w:b/>
      <w:bCs/>
      <w:sz w:val="26"/>
      <w:szCs w:val="26"/>
      <w:lang w:eastAsia="ru-RU"/>
    </w:rPr>
  </w:style>
  <w:style w:type="paragraph" w:styleId="4">
    <w:name w:val="Heading 4"/>
    <w:basedOn w:val="Normal"/>
    <w:next w:val="Normal"/>
    <w:link w:val="40"/>
    <w:unhideWhenUsed/>
    <w:qFormat/>
    <w:rsid w:val="007c392b"/>
    <w:pPr>
      <w:keepNext w:val="true"/>
      <w:spacing w:lineRule="auto" w:line="276" w:before="240" w:after="60"/>
      <w:ind w:left="864" w:hanging="864"/>
      <w:outlineLvl w:val="3"/>
    </w:pPr>
    <w:rPr>
      <w:rFonts w:ascii="Calibri" w:hAnsi="Calibri" w:eastAsia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Normal"/>
    <w:next w:val="Normal"/>
    <w:link w:val="50"/>
    <w:uiPriority w:val="9"/>
    <w:unhideWhenUsed/>
    <w:qFormat/>
    <w:rsid w:val="007c392b"/>
    <w:pPr>
      <w:keepNext w:val="true"/>
      <w:keepLines/>
      <w:spacing w:before="40" w:after="0"/>
      <w:outlineLvl w:val="4"/>
    </w:pPr>
    <w:rPr>
      <w:rFonts w:ascii="Cambria" w:hAnsi="Cambria" w:eastAsia="Times New Roman" w:cs="Times New Roman"/>
      <w:color w:val="243F60"/>
      <w:sz w:val="24"/>
      <w:szCs w:val="24"/>
      <w:lang w:eastAsia="ru-RU"/>
    </w:rPr>
  </w:style>
  <w:style w:type="paragraph" w:styleId="6">
    <w:name w:val="Heading 6"/>
    <w:basedOn w:val="Normal"/>
    <w:next w:val="Normal"/>
    <w:link w:val="60"/>
    <w:uiPriority w:val="9"/>
    <w:unhideWhenUsed/>
    <w:qFormat/>
    <w:rsid w:val="007c392b"/>
    <w:pPr>
      <w:keepNext w:val="true"/>
      <w:keepLines/>
      <w:spacing w:before="40" w:after="0"/>
      <w:outlineLvl w:val="5"/>
    </w:pPr>
    <w:rPr>
      <w:rFonts w:ascii="Cambria" w:hAnsi="Cambria" w:eastAsia="Times New Roman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Normal"/>
    <w:next w:val="Normal"/>
    <w:link w:val="70"/>
    <w:uiPriority w:val="9"/>
    <w:unhideWhenUsed/>
    <w:qFormat/>
    <w:rsid w:val="007c392b"/>
    <w:pPr>
      <w:keepNext w:val="true"/>
      <w:keepLines/>
      <w:spacing w:before="40" w:after="0"/>
      <w:outlineLvl w:val="6"/>
    </w:pPr>
    <w:rPr>
      <w:rFonts w:ascii="Cambria" w:hAnsi="Cambria" w:eastAsia="Times New Roman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Normal"/>
    <w:next w:val="Normal"/>
    <w:link w:val="80"/>
    <w:uiPriority w:val="9"/>
    <w:unhideWhenUsed/>
    <w:qFormat/>
    <w:rsid w:val="007c392b"/>
    <w:pPr>
      <w:keepNext w:val="true"/>
      <w:keepLines/>
      <w:spacing w:before="40" w:after="0"/>
      <w:outlineLvl w:val="7"/>
    </w:pPr>
    <w:rPr>
      <w:rFonts w:ascii="Cambria" w:hAnsi="Cambria" w:eastAsia="Times New Roman" w:cs="Times New Roman"/>
      <w:color w:val="404040"/>
      <w:sz w:val="20"/>
      <w:szCs w:val="20"/>
      <w:lang w:eastAsia="ru-RU"/>
    </w:rPr>
  </w:style>
  <w:style w:type="paragraph" w:styleId="9">
    <w:name w:val="Heading 9"/>
    <w:basedOn w:val="Normal"/>
    <w:next w:val="Normal"/>
    <w:link w:val="90"/>
    <w:uiPriority w:val="9"/>
    <w:unhideWhenUsed/>
    <w:qFormat/>
    <w:rsid w:val="007c392b"/>
    <w:pPr>
      <w:keepNext w:val="true"/>
      <w:keepLines/>
      <w:spacing w:before="40" w:after="0"/>
      <w:outlineLvl w:val="8"/>
    </w:pPr>
    <w:rPr>
      <w:rFonts w:ascii="Cambria" w:hAnsi="Cambria" w:eastAsia="Times New Roman" w:cs="Times New Roman"/>
      <w:i/>
      <w:iCs/>
      <w:color w:val="404040"/>
      <w:sz w:val="20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Верхний колонтитул Знак"/>
    <w:basedOn w:val="DefaultParagraphFont"/>
    <w:link w:val="a5"/>
    <w:uiPriority w:val="99"/>
    <w:qFormat/>
    <w:rsid w:val="00fc2952"/>
    <w:rPr/>
  </w:style>
  <w:style w:type="character" w:styleId="Style6" w:customStyle="1">
    <w:name w:val="Нижний колонтитул Знак"/>
    <w:basedOn w:val="DefaultParagraphFont"/>
    <w:link w:val="a7"/>
    <w:uiPriority w:val="99"/>
    <w:qFormat/>
    <w:rsid w:val="00fc2952"/>
    <w:rPr/>
  </w:style>
  <w:style w:type="character" w:styleId="Style7">
    <w:name w:val="Интернет-ссылка"/>
    <w:basedOn w:val="DefaultParagraphFont"/>
    <w:uiPriority w:val="99"/>
    <w:rsid w:val="00fc2952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qFormat/>
    <w:rsid w:val="00ac4e32"/>
    <w:rPr>
      <w:rFonts w:cs="Times New Roman"/>
    </w:rPr>
  </w:style>
  <w:style w:type="character" w:styleId="11" w:customStyle="1">
    <w:name w:val="Заголовок 1 Знак"/>
    <w:basedOn w:val="DefaultParagraphFont"/>
    <w:link w:val="10"/>
    <w:uiPriority w:val="9"/>
    <w:qFormat/>
    <w:rsid w:val="00bd7afd"/>
    <w:rPr>
      <w:rFonts w:ascii="Calibri Light" w:hAnsi="Calibri Light" w:eastAsia="宋体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21" w:customStyle="1">
    <w:name w:val="Заголовок 2 Знак"/>
    <w:basedOn w:val="DefaultParagraphFont"/>
    <w:link w:val="2"/>
    <w:uiPriority w:val="99"/>
    <w:qFormat/>
    <w:rsid w:val="007c392b"/>
    <w:rPr>
      <w:rFonts w:ascii="Times New Roman" w:hAnsi="Times New Roman" w:eastAsia="Times New Roman" w:cs="Times New Roman"/>
      <w:b/>
      <w:color w:val="FF0000"/>
      <w:sz w:val="28"/>
      <w:szCs w:val="28"/>
      <w:lang w:eastAsia="ru-RU"/>
    </w:rPr>
  </w:style>
  <w:style w:type="character" w:styleId="31" w:customStyle="1">
    <w:name w:val="Заголовок 3 Знак"/>
    <w:basedOn w:val="DefaultParagraphFont"/>
    <w:link w:val="3"/>
    <w:qFormat/>
    <w:rsid w:val="007c392b"/>
    <w:rPr>
      <w:rFonts w:ascii="Cambria" w:hAnsi="Cambria" w:eastAsia="Times New Roman" w:cs="Times New Roman"/>
      <w:b/>
      <w:bCs/>
      <w:sz w:val="26"/>
      <w:szCs w:val="26"/>
      <w:lang w:eastAsia="ru-RU"/>
    </w:rPr>
  </w:style>
  <w:style w:type="character" w:styleId="41" w:customStyle="1">
    <w:name w:val="Заголовок 4 Знак"/>
    <w:basedOn w:val="DefaultParagraphFont"/>
    <w:link w:val="4"/>
    <w:qFormat/>
    <w:rsid w:val="007c392b"/>
    <w:rPr>
      <w:rFonts w:ascii="Calibri" w:hAnsi="Calibri" w:eastAsia="Times New Roman" w:cs="Times New Roman"/>
      <w:b/>
      <w:bCs/>
      <w:sz w:val="28"/>
      <w:szCs w:val="28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7c392b"/>
    <w:rPr>
      <w:rFonts w:ascii="Cambria" w:hAnsi="Cambria" w:eastAsia="Times New Roman" w:cs="Times New Roman"/>
      <w:color w:val="243F60"/>
      <w:sz w:val="24"/>
      <w:szCs w:val="24"/>
      <w:lang w:eastAsia="ru-RU"/>
    </w:rPr>
  </w:style>
  <w:style w:type="character" w:styleId="61" w:customStyle="1">
    <w:name w:val="Заголовок 6 Знак"/>
    <w:basedOn w:val="DefaultParagraphFont"/>
    <w:link w:val="6"/>
    <w:uiPriority w:val="9"/>
    <w:qFormat/>
    <w:rsid w:val="007c392b"/>
    <w:rPr>
      <w:rFonts w:ascii="Cambria" w:hAnsi="Cambria" w:eastAsia="Times New Roman" w:cs="Times New Roman"/>
      <w:i/>
      <w:iCs/>
      <w:color w:val="243F60"/>
      <w:sz w:val="24"/>
      <w:szCs w:val="24"/>
      <w:lang w:eastAsia="ru-RU"/>
    </w:rPr>
  </w:style>
  <w:style w:type="character" w:styleId="71" w:customStyle="1">
    <w:name w:val="Заголовок 7 Знак"/>
    <w:basedOn w:val="DefaultParagraphFont"/>
    <w:link w:val="7"/>
    <w:uiPriority w:val="9"/>
    <w:qFormat/>
    <w:rsid w:val="007c392b"/>
    <w:rPr>
      <w:rFonts w:ascii="Cambria" w:hAnsi="Cambria" w:eastAsia="Times New Roman" w:cs="Times New Roman"/>
      <w:i/>
      <w:iCs/>
      <w:color w:val="404040"/>
      <w:sz w:val="24"/>
      <w:szCs w:val="24"/>
      <w:lang w:eastAsia="ru-RU"/>
    </w:rPr>
  </w:style>
  <w:style w:type="character" w:styleId="81" w:customStyle="1">
    <w:name w:val="Заголовок 8 Знак"/>
    <w:basedOn w:val="DefaultParagraphFont"/>
    <w:link w:val="8"/>
    <w:uiPriority w:val="9"/>
    <w:qFormat/>
    <w:rsid w:val="007c392b"/>
    <w:rPr>
      <w:rFonts w:ascii="Cambria" w:hAnsi="Cambria" w:eastAsia="Times New Roman" w:cs="Times New Roman"/>
      <w:color w:val="404040"/>
      <w:sz w:val="20"/>
      <w:szCs w:val="20"/>
      <w:lang w:eastAsia="ru-RU"/>
    </w:rPr>
  </w:style>
  <w:style w:type="character" w:styleId="91" w:customStyle="1">
    <w:name w:val="Заголовок 9 Знак"/>
    <w:basedOn w:val="DefaultParagraphFont"/>
    <w:link w:val="9"/>
    <w:uiPriority w:val="9"/>
    <w:qFormat/>
    <w:rsid w:val="007c392b"/>
    <w:rPr>
      <w:rFonts w:ascii="Cambria" w:hAnsi="Cambria" w:eastAsia="Times New Roman" w:cs="Times New Roman"/>
      <w:i/>
      <w:iCs/>
      <w:color w:val="404040"/>
      <w:sz w:val="20"/>
      <w:szCs w:val="20"/>
      <w:lang w:eastAsia="ru-RU"/>
    </w:rPr>
  </w:style>
  <w:style w:type="character" w:styleId="22" w:customStyle="1">
    <w:name w:val="Основной текст с отступом 2 Знак"/>
    <w:basedOn w:val="DefaultParagraphFont"/>
    <w:link w:val="22"/>
    <w:qFormat/>
    <w:rsid w:val="007c392b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Style8" w:customStyle="1">
    <w:name w:val="Текст выноски Знак"/>
    <w:basedOn w:val="DefaultParagraphFont"/>
    <w:link w:val="ac"/>
    <w:uiPriority w:val="99"/>
    <w:qFormat/>
    <w:rsid w:val="007c392b"/>
    <w:rPr>
      <w:rFonts w:ascii="Tahoma" w:hAnsi="Tahoma" w:eastAsia="Times New Roman" w:cs="Tahoma"/>
      <w:sz w:val="16"/>
      <w:szCs w:val="16"/>
      <w:lang w:eastAsia="ru-RU"/>
    </w:rPr>
  </w:style>
  <w:style w:type="character" w:styleId="Style9" w:customStyle="1">
    <w:name w:val="Заголовок Знак"/>
    <w:basedOn w:val="DefaultParagraphFont"/>
    <w:link w:val="af1"/>
    <w:qFormat/>
    <w:rsid w:val="007c392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Style10" w:customStyle="1">
    <w:name w:val="Основной текст с отступом Знак"/>
    <w:basedOn w:val="DefaultParagraphFont"/>
    <w:link w:val="af4"/>
    <w:qFormat/>
    <w:rsid w:val="007c392b"/>
    <w:rPr>
      <w:rFonts w:ascii="Calibri" w:hAnsi="Calibri" w:eastAsia="Times New Roman" w:cs="Times New Roman"/>
      <w:lang w:eastAsia="ru-RU"/>
    </w:rPr>
  </w:style>
  <w:style w:type="character" w:styleId="Style11" w:customStyle="1">
    <w:name w:val="Текст примечания Знак"/>
    <w:basedOn w:val="DefaultParagraphFont"/>
    <w:link w:val="af6"/>
    <w:uiPriority w:val="99"/>
    <w:qFormat/>
    <w:rsid w:val="007c392b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7c392b"/>
    <w:rPr>
      <w:rFonts w:cs="Times New Roman"/>
      <w:b/>
      <w:bCs/>
    </w:rPr>
  </w:style>
  <w:style w:type="character" w:styleId="12" w:customStyle="1">
    <w:name w:val="Верхний колонтитул Знак1"/>
    <w:basedOn w:val="DefaultParagraphFont"/>
    <w:uiPriority w:val="99"/>
    <w:semiHidden/>
    <w:qFormat/>
    <w:rsid w:val="007c392b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3" w:customStyle="1">
    <w:name w:val="Нижний колонтитул Знак1"/>
    <w:basedOn w:val="DefaultParagraphFont"/>
    <w:uiPriority w:val="99"/>
    <w:semiHidden/>
    <w:qFormat/>
    <w:rsid w:val="007c392b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3" w:customStyle="1">
    <w:name w:val="Основной текст 2 Знак"/>
    <w:basedOn w:val="DefaultParagraphFont"/>
    <w:link w:val="25"/>
    <w:uiPriority w:val="99"/>
    <w:qFormat/>
    <w:locked/>
    <w:rsid w:val="007c392b"/>
    <w:rPr>
      <w:rFonts w:ascii="Calibri" w:hAnsi="Calibri" w:eastAsia="Times New Roman" w:cs="Times New Roman"/>
    </w:rPr>
  </w:style>
  <w:style w:type="character" w:styleId="211" w:customStyle="1">
    <w:name w:val="Основной текст 2 Знак1"/>
    <w:basedOn w:val="DefaultParagraphFont"/>
    <w:uiPriority w:val="99"/>
    <w:qFormat/>
    <w:rsid w:val="007c392b"/>
    <w:rPr/>
  </w:style>
  <w:style w:type="character" w:styleId="Style12">
    <w:name w:val="Выделение"/>
    <w:basedOn w:val="DefaultParagraphFont"/>
    <w:qFormat/>
    <w:rsid w:val="007c392b"/>
    <w:rPr>
      <w:i/>
      <w:iCs/>
    </w:rPr>
  </w:style>
  <w:style w:type="character" w:styleId="Style13" w:customStyle="1">
    <w:name w:val="Схема документа Знак"/>
    <w:basedOn w:val="DefaultParagraphFont"/>
    <w:link w:val="1c"/>
    <w:uiPriority w:val="99"/>
    <w:qFormat/>
    <w:rsid w:val="007c392b"/>
    <w:rPr>
      <w:rFonts w:ascii="Tahoma" w:hAnsi="Tahoma" w:eastAsia="Times New Roman" w:cs="Tahoma"/>
      <w:sz w:val="16"/>
      <w:szCs w:val="16"/>
      <w:lang w:eastAsia="ru-RU"/>
    </w:rPr>
  </w:style>
  <w:style w:type="character" w:styleId="BookTitle">
    <w:name w:val="Book Title"/>
    <w:basedOn w:val="DefaultParagraphFont"/>
    <w:uiPriority w:val="33"/>
    <w:qFormat/>
    <w:rsid w:val="007c392b"/>
    <w:rPr>
      <w:b/>
      <w:bCs/>
      <w:smallCaps/>
      <w:spacing w:val="5"/>
    </w:rPr>
  </w:style>
  <w:style w:type="character" w:styleId="Style14" w:customStyle="1">
    <w:name w:val="Текст сноски Знак"/>
    <w:basedOn w:val="DefaultParagraphFont"/>
    <w:link w:val="afe"/>
    <w:qFormat/>
    <w:rsid w:val="007c392b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5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nhideWhenUsed/>
    <w:qFormat/>
    <w:rsid w:val="007c392b"/>
    <w:rPr>
      <w:vertAlign w:val="superscript"/>
    </w:rPr>
  </w:style>
  <w:style w:type="character" w:styleId="Style16">
    <w:name w:val="Посещённая гиперссылка"/>
    <w:basedOn w:val="DefaultParagraphFont"/>
    <w:uiPriority w:val="99"/>
    <w:unhideWhenUsed/>
    <w:rsid w:val="007c392b"/>
    <w:rPr>
      <w:color w:val="800080"/>
      <w:u w:val="single"/>
    </w:rPr>
  </w:style>
  <w:style w:type="character" w:styleId="24" w:customStyle="1">
    <w:name w:val="Верхний колонтитул Знак2"/>
    <w:basedOn w:val="DefaultParagraphFont"/>
    <w:uiPriority w:val="99"/>
    <w:semiHidden/>
    <w:qFormat/>
    <w:rsid w:val="007c392b"/>
    <w:rPr/>
  </w:style>
  <w:style w:type="character" w:styleId="25" w:customStyle="1">
    <w:name w:val="Нижний колонтитул Знак2"/>
    <w:basedOn w:val="DefaultParagraphFont"/>
    <w:uiPriority w:val="99"/>
    <w:semiHidden/>
    <w:qFormat/>
    <w:rsid w:val="007c392b"/>
    <w:rPr/>
  </w:style>
  <w:style w:type="character" w:styleId="14" w:customStyle="1">
    <w:name w:val="Схема документа Знак1"/>
    <w:basedOn w:val="DefaultParagraphFont"/>
    <w:link w:val="afb"/>
    <w:uiPriority w:val="99"/>
    <w:qFormat/>
    <w:rsid w:val="007c392b"/>
    <w:rPr>
      <w:rFonts w:ascii="Tahoma" w:hAnsi="Tahoma" w:eastAsia="Times New Roman" w:cs="Tahoma"/>
      <w:sz w:val="16"/>
      <w:szCs w:val="16"/>
      <w:lang w:eastAsia="ru-RU"/>
    </w:rPr>
  </w:style>
  <w:style w:type="character" w:styleId="Style17" w:customStyle="1">
    <w:name w:val="Основной текст Знак"/>
    <w:basedOn w:val="DefaultParagraphFont"/>
    <w:link w:val="aff2"/>
    <w:qFormat/>
    <w:rsid w:val="007c392b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Mwheadline" w:customStyle="1">
    <w:name w:val="mw-headline"/>
    <w:basedOn w:val="DefaultParagraphFont"/>
    <w:qFormat/>
    <w:rsid w:val="007c392b"/>
    <w:rPr/>
  </w:style>
  <w:style w:type="character" w:styleId="WW8Num2z1" w:customStyle="1">
    <w:name w:val="WW8Num2z1"/>
    <w:qFormat/>
    <w:rsid w:val="007c392b"/>
    <w:rPr>
      <w:rFonts w:ascii="OpenSymbol" w:hAnsi="OpenSymbol" w:cs="OpenSymbol"/>
    </w:rPr>
  </w:style>
  <w:style w:type="character" w:styleId="26" w:customStyle="1">
    <w:name w:val="Основной текст2"/>
    <w:basedOn w:val="DefaultParagraphFont"/>
    <w:qFormat/>
    <w:rsid w:val="007c392b"/>
    <w:rPr>
      <w:rFonts w:ascii="Arial Unicode MS" w:hAnsi="Arial Unicode MS" w:eastAsia="Arial Unicode MS" w:cs="Arial Unicode MS"/>
      <w:color w:val="000000"/>
      <w:spacing w:val="0"/>
      <w:w w:val="100"/>
      <w:sz w:val="23"/>
      <w:szCs w:val="23"/>
      <w:shd w:fill="FFFFFF" w:val="clear"/>
      <w:lang w:val="ru-RU" w:eastAsia="ru-RU" w:bidi="ru-RU"/>
    </w:rPr>
  </w:style>
  <w:style w:type="character" w:styleId="Style18" w:customStyle="1">
    <w:name w:val="Основной текст_"/>
    <w:basedOn w:val="DefaultParagraphFont"/>
    <w:link w:val="73"/>
    <w:qFormat/>
    <w:rsid w:val="007c392b"/>
    <w:rPr>
      <w:rFonts w:ascii="Arial Unicode MS" w:hAnsi="Arial Unicode MS" w:eastAsia="Arial Unicode MS" w:cs="Arial Unicode MS"/>
      <w:sz w:val="23"/>
      <w:szCs w:val="23"/>
      <w:shd w:fill="FFFFFF" w:val="clear"/>
    </w:rPr>
  </w:style>
  <w:style w:type="character" w:styleId="29" w:customStyle="1">
    <w:name w:val="Основной текст (29)_"/>
    <w:basedOn w:val="DefaultParagraphFont"/>
    <w:link w:val="291"/>
    <w:qFormat/>
    <w:locked/>
    <w:rsid w:val="007c392b"/>
    <w:rPr>
      <w:sz w:val="19"/>
      <w:szCs w:val="19"/>
      <w:shd w:fill="FFFFFF" w:val="clear"/>
    </w:rPr>
  </w:style>
  <w:style w:type="character" w:styleId="Style19" w:customStyle="1">
    <w:name w:val="Колонтитул_"/>
    <w:link w:val="aff8"/>
    <w:qFormat/>
    <w:rsid w:val="007c392b"/>
    <w:rPr>
      <w:rFonts w:ascii="Arial Narrow" w:hAnsi="Arial Narrow" w:eastAsia="Arial Narrow" w:cs="Arial Narrow"/>
      <w:b/>
      <w:bCs/>
      <w:sz w:val="15"/>
      <w:szCs w:val="15"/>
      <w:shd w:fill="FFFFFF" w:val="clear"/>
    </w:rPr>
  </w:style>
  <w:style w:type="character" w:styleId="Style20" w:customStyle="1">
    <w:name w:val="Подпись к таблице_"/>
    <w:link w:val="affa"/>
    <w:qFormat/>
    <w:rsid w:val="007c392b"/>
    <w:rPr>
      <w:rFonts w:ascii="Arial Narrow" w:hAnsi="Arial Narrow" w:eastAsia="Arial Narrow" w:cs="Arial Narrow"/>
      <w:b/>
      <w:bCs/>
      <w:sz w:val="17"/>
      <w:szCs w:val="17"/>
      <w:shd w:fill="FFFFFF" w:val="clear"/>
    </w:rPr>
  </w:style>
  <w:style w:type="character" w:styleId="8pt" w:customStyle="1">
    <w:name w:val="Основной текст + 8 pt;Полужирный"/>
    <w:qFormat/>
    <w:rsid w:val="007c392b"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shd w:fill="FFFFFF" w:val="clear"/>
      <w:lang w:val="ru-RU" w:eastAsia="ru-RU" w:bidi="ru-RU"/>
    </w:rPr>
  </w:style>
  <w:style w:type="character" w:styleId="8pt1" w:customStyle="1">
    <w:name w:val="Основной текст + 8 pt"/>
    <w:qFormat/>
    <w:rsid w:val="007c392b"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shd w:fill="FFFFFF" w:val="clear"/>
      <w:lang w:val="ru-RU" w:eastAsia="ru-RU" w:bidi="ru-RU"/>
    </w:rPr>
  </w:style>
  <w:style w:type="character" w:styleId="42" w:customStyle="1">
    <w:name w:val="Основной текст (4)_"/>
    <w:link w:val="45"/>
    <w:qFormat/>
    <w:rsid w:val="007c392b"/>
    <w:rPr>
      <w:rFonts w:ascii="Arial Narrow" w:hAnsi="Arial Narrow" w:eastAsia="Arial Narrow" w:cs="Arial Narrow"/>
      <w:b/>
      <w:bCs/>
      <w:sz w:val="15"/>
      <w:szCs w:val="15"/>
      <w:shd w:fill="FFFFFF" w:val="clear"/>
    </w:rPr>
  </w:style>
  <w:style w:type="character" w:styleId="27" w:customStyle="1">
    <w:name w:val="Основной текст (2)"/>
    <w:qFormat/>
    <w:rsid w:val="007c392b"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styleId="15" w:customStyle="1">
    <w:name w:val="Стиль1 Знак"/>
    <w:basedOn w:val="21"/>
    <w:link w:val="1f1"/>
    <w:qFormat/>
    <w:rsid w:val="007c392b"/>
    <w:rPr>
      <w:rFonts w:ascii="Times New Roman" w:hAnsi="Times New Roman" w:eastAsia="Times New Roman" w:cs="Times New Roman"/>
      <w:b/>
      <w:color w:val="FF0000"/>
      <w:sz w:val="28"/>
      <w:szCs w:val="28"/>
      <w:lang w:eastAsia="ru-RU"/>
    </w:rPr>
  </w:style>
  <w:style w:type="character" w:styleId="16" w:customStyle="1">
    <w:name w:val="Основной текст1"/>
    <w:basedOn w:val="Style18"/>
    <w:qFormat/>
    <w:rsid w:val="007c392b"/>
    <w:rPr>
      <w:rFonts w:ascii="Arial Unicode MS" w:hAnsi="Arial Unicode MS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  <w:shd w:fill="FFFFFF" w:val="clear"/>
      <w:lang w:val="ru-RU" w:eastAsia="ru-RU" w:bidi="ru-RU"/>
    </w:rPr>
  </w:style>
  <w:style w:type="character" w:styleId="28" w:customStyle="1">
    <w:name w:val="Основной текст (2)_"/>
    <w:basedOn w:val="DefaultParagraphFont"/>
    <w:qFormat/>
    <w:rsid w:val="007c392b"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sz w:val="21"/>
      <w:szCs w:val="21"/>
      <w:u w:val="no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7c392b"/>
    <w:rPr>
      <w:sz w:val="16"/>
      <w:szCs w:val="16"/>
    </w:rPr>
  </w:style>
  <w:style w:type="character" w:styleId="Style21" w:customStyle="1">
    <w:name w:val="Тема примечания Знак"/>
    <w:basedOn w:val="Style11"/>
    <w:link w:val="affd"/>
    <w:uiPriority w:val="99"/>
    <w:semiHidden/>
    <w:qFormat/>
    <w:rsid w:val="007c392b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511" w:customStyle="1">
    <w:name w:val="Заголовок 5 Знак1"/>
    <w:basedOn w:val="DefaultParagraphFont"/>
    <w:uiPriority w:val="9"/>
    <w:semiHidden/>
    <w:qFormat/>
    <w:rsid w:val="007c392b"/>
    <w:rPr>
      <w:rFonts w:ascii="Calibri Light" w:hAnsi="Calibri Light" w:eastAsia="宋体" w:cs="" w:asciiTheme="majorHAnsi" w:cstheme="majorBidi" w:eastAsiaTheme="majorEastAsia" w:hAnsiTheme="majorHAnsi"/>
      <w:color w:val="2E74B5" w:themeColor="accent1" w:themeShade="bf"/>
    </w:rPr>
  </w:style>
  <w:style w:type="character" w:styleId="611" w:customStyle="1">
    <w:name w:val="Заголовок 6 Знак1"/>
    <w:basedOn w:val="DefaultParagraphFont"/>
    <w:uiPriority w:val="9"/>
    <w:semiHidden/>
    <w:qFormat/>
    <w:rsid w:val="007c392b"/>
    <w:rPr>
      <w:rFonts w:ascii="Calibri Light" w:hAnsi="Calibri Light" w:eastAsia="宋体" w:cs="" w:asciiTheme="majorHAnsi" w:cstheme="majorBidi" w:eastAsiaTheme="majorEastAsia" w:hAnsiTheme="majorHAnsi"/>
      <w:color w:val="1F4D78" w:themeColor="accent1" w:themeShade="7f"/>
    </w:rPr>
  </w:style>
  <w:style w:type="character" w:styleId="711" w:customStyle="1">
    <w:name w:val="Заголовок 7 Знак1"/>
    <w:basedOn w:val="DefaultParagraphFont"/>
    <w:uiPriority w:val="9"/>
    <w:semiHidden/>
    <w:qFormat/>
    <w:rsid w:val="007c392b"/>
    <w:rPr>
      <w:rFonts w:ascii="Calibri Light" w:hAnsi="Calibri Light" w:eastAsia="宋体" w:cs="" w:asciiTheme="majorHAnsi" w:cstheme="majorBidi" w:eastAsiaTheme="majorEastAsia" w:hAnsiTheme="majorHAnsi"/>
      <w:i/>
      <w:iCs/>
      <w:color w:val="1F4D78" w:themeColor="accent1" w:themeShade="7f"/>
    </w:rPr>
  </w:style>
  <w:style w:type="character" w:styleId="811" w:customStyle="1">
    <w:name w:val="Заголовок 8 Знак1"/>
    <w:basedOn w:val="DefaultParagraphFont"/>
    <w:uiPriority w:val="9"/>
    <w:semiHidden/>
    <w:qFormat/>
    <w:rsid w:val="007c392b"/>
    <w:rPr>
      <w:rFonts w:ascii="Calibri Light" w:hAnsi="Calibri Light" w:eastAsia="宋体" w:cs="" w:asciiTheme="majorHAnsi" w:cstheme="majorBidi" w:eastAsiaTheme="majorEastAsia" w:hAnsiTheme="majorHAnsi"/>
      <w:color w:val="272727" w:themeColor="text1" w:themeTint="d8"/>
      <w:sz w:val="21"/>
      <w:szCs w:val="21"/>
    </w:rPr>
  </w:style>
  <w:style w:type="character" w:styleId="911" w:customStyle="1">
    <w:name w:val="Заголовок 9 Знак1"/>
    <w:basedOn w:val="DefaultParagraphFont"/>
    <w:uiPriority w:val="9"/>
    <w:semiHidden/>
    <w:qFormat/>
    <w:rsid w:val="007c392b"/>
    <w:rPr>
      <w:rFonts w:ascii="Calibri Light" w:hAnsi="Calibri Light" w:eastAsia="宋体" w:cs="" w:asciiTheme="majorHAnsi" w:cstheme="majorBidi" w:eastAsiaTheme="majorEastAsia" w:hAnsiTheme="majorHAnsi"/>
      <w:i/>
      <w:iCs/>
      <w:color w:val="272727" w:themeColor="text1" w:themeTint="d8"/>
      <w:sz w:val="21"/>
      <w:szCs w:val="21"/>
    </w:rPr>
  </w:style>
  <w:style w:type="character" w:styleId="17" w:customStyle="1">
    <w:name w:val="Тема примечания Знак1"/>
    <w:basedOn w:val="Style11"/>
    <w:uiPriority w:val="99"/>
    <w:semiHidden/>
    <w:qFormat/>
    <w:rsid w:val="007c392b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210" w:customStyle="1">
    <w:name w:val="Цитата 2 Знак"/>
    <w:basedOn w:val="DefaultParagraphFont"/>
    <w:link w:val="2f0"/>
    <w:uiPriority w:val="29"/>
    <w:qFormat/>
    <w:rsid w:val="007c392b"/>
    <w:rPr>
      <w:i/>
      <w:iCs/>
      <w:color w:val="404040" w:themeColor="text1" w:themeTint="bf"/>
    </w:rPr>
  </w:style>
  <w:style w:type="character" w:styleId="Style22" w:customStyle="1">
    <w:name w:val="Без интервала Знак"/>
    <w:basedOn w:val="DefaultParagraphFont"/>
    <w:link w:val="af"/>
    <w:uiPriority w:val="1"/>
    <w:qFormat/>
    <w:rsid w:val="00ca1b11"/>
    <w:rPr>
      <w:rFonts w:ascii="Calibri" w:hAnsi="Calibri" w:eastAsia="Times New Roman" w:cs="Times New Roman"/>
      <w:lang w:eastAsia="ru-RU"/>
    </w:rPr>
  </w:style>
  <w:style w:type="character" w:styleId="32" w:customStyle="1">
    <w:name w:val="Основной текст 3 Знак"/>
    <w:basedOn w:val="DefaultParagraphFont"/>
    <w:link w:val="36"/>
    <w:qFormat/>
    <w:rsid w:val="00ca1b11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33" w:customStyle="1">
    <w:name w:val="Основной текст с отступом 3 Знак"/>
    <w:basedOn w:val="DefaultParagraphFont"/>
    <w:link w:val="38"/>
    <w:qFormat/>
    <w:rsid w:val="00ca1b11"/>
    <w:rPr>
      <w:rFonts w:ascii="Times New Roman" w:hAnsi="Times New Roman" w:eastAsia="Times New Roman" w:cs="Times New Roman"/>
      <w:b/>
      <w:sz w:val="26"/>
      <w:szCs w:val="20"/>
      <w:lang w:eastAsia="ru-RU"/>
    </w:rPr>
  </w:style>
  <w:style w:type="character" w:styleId="Style23" w:customStyle="1">
    <w:name w:val="Текст Знак"/>
    <w:basedOn w:val="DefaultParagraphFont"/>
    <w:link w:val="afff0"/>
    <w:qFormat/>
    <w:rsid w:val="00ca1b11"/>
    <w:rPr>
      <w:rFonts w:ascii="Courier New" w:hAnsi="Courier New" w:eastAsia="Times New Roman" w:cs="Times New Roman"/>
      <w:sz w:val="20"/>
      <w:szCs w:val="20"/>
      <w:lang w:eastAsia="ru-RU"/>
    </w:rPr>
  </w:style>
  <w:style w:type="character" w:styleId="Style24" w:customStyle="1">
    <w:name w:val="Гипертекстовая ссылка"/>
    <w:basedOn w:val="DefaultParagraphFont"/>
    <w:uiPriority w:val="99"/>
    <w:qFormat/>
    <w:rsid w:val="00da50a7"/>
    <w:rPr>
      <w:color w:val="106BBE"/>
    </w:rPr>
  </w:style>
  <w:style w:type="character" w:styleId="Style25" w:customStyle="1">
    <w:name w:val="Цветовое выделение"/>
    <w:uiPriority w:val="99"/>
    <w:qFormat/>
    <w:rsid w:val="00da50a7"/>
    <w:rPr>
      <w:b/>
      <w:bCs/>
      <w:color w:val="26282F"/>
    </w:rPr>
  </w:style>
  <w:style w:type="character" w:styleId="111" w:customStyle="1">
    <w:name w:val="Табличный_таблица_11 Знак"/>
    <w:link w:val="115"/>
    <w:qFormat/>
    <w:rsid w:val="009c79ab"/>
    <w:rPr>
      <w:rFonts w:ascii="Times New Roman" w:hAnsi="Times New Roman" w:eastAsia="Times New Roman" w:cs="Times New Roman"/>
      <w:lang w:eastAsia="ru-RU"/>
    </w:rPr>
  </w:style>
  <w:style w:type="character" w:styleId="Style26" w:customStyle="1">
    <w:name w:val="Абзац Знак"/>
    <w:link w:val="afff5"/>
    <w:qFormat/>
    <w:rsid w:val="009c79ab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27" w:customStyle="1">
    <w:name w:val="Текст_Обычный"/>
    <w:uiPriority w:val="1"/>
    <w:qFormat/>
    <w:rsid w:val="009c79ab"/>
    <w:rPr>
      <w:b w:val="false"/>
    </w:rPr>
  </w:style>
  <w:style w:type="character" w:styleId="Style28" w:customStyle="1">
    <w:name w:val="Таблица_название_таблицы Знак"/>
    <w:link w:val="a0"/>
    <w:qFormat/>
    <w:rsid w:val="009c79ab"/>
    <w:rPr>
      <w:rFonts w:ascii="Times New Roman" w:hAnsi="Times New Roman" w:eastAsia="Times New Roman" w:cs="Times New Roman"/>
      <w:bCs/>
      <w:sz w:val="24"/>
      <w:lang w:eastAsia="ru-RU"/>
    </w:rPr>
  </w:style>
  <w:style w:type="character" w:styleId="18" w:customStyle="1">
    <w:name w:val="Список_маркерный_1_уровень Знак"/>
    <w:link w:val="1"/>
    <w:qFormat/>
    <w:rsid w:val="009c79ab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29" w:customStyle="1">
    <w:name w:val="Текст_Жирный"/>
    <w:uiPriority w:val="1"/>
    <w:qFormat/>
    <w:rsid w:val="009c79ab"/>
    <w:rPr>
      <w:rFonts w:ascii="Times New Roman" w:hAnsi="Times New Roman"/>
      <w:b/>
    </w:rPr>
  </w:style>
  <w:style w:type="character" w:styleId="Style30" w:customStyle="1">
    <w:name w:val="Таблица_номер_таблицы Знак"/>
    <w:link w:val="afffa"/>
    <w:qFormat/>
    <w:rsid w:val="009c79ab"/>
    <w:rPr>
      <w:rFonts w:ascii="Times New Roman" w:hAnsi="Times New Roman" w:eastAsia="Times New Roman" w:cs="Times New Roman"/>
      <w:bCs/>
      <w:sz w:val="24"/>
      <w:lang w:eastAsia="ru-RU"/>
    </w:rPr>
  </w:style>
  <w:style w:type="character" w:styleId="Style31" w:customStyle="1">
    <w:name w:val="Примечание Знак"/>
    <w:link w:val="afffc"/>
    <w:qFormat/>
    <w:rsid w:val="009c79ab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32" w:customStyle="1">
    <w:name w:val="_Обычный Знак"/>
    <w:link w:val="afffe"/>
    <w:qFormat/>
    <w:rsid w:val="009c79ab"/>
    <w:rPr>
      <w:rFonts w:ascii="Times New Roman" w:hAnsi="Times New Roman" w:eastAsia="Calibri" w:cs="Times New Roman"/>
      <w:iCs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c79ab"/>
    <w:rPr>
      <w:color w:val="605E5C"/>
      <w:shd w:fill="E1DFDD" w:val="clear"/>
    </w:rPr>
  </w:style>
  <w:style w:type="character" w:styleId="221" w:customStyle="1">
    <w:name w:val="Основной текст с отступом 2 Знак2"/>
    <w:basedOn w:val="DefaultParagraphFont"/>
    <w:qFormat/>
    <w:rsid w:val="0067778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61" w:customStyle="1">
    <w:name w:val="Знак Знак26"/>
    <w:qFormat/>
    <w:rsid w:val="00677789"/>
    <w:rPr>
      <w:rFonts w:ascii="Cambria" w:hAnsi="Cambria"/>
      <w:b/>
      <w:kern w:val="2"/>
      <w:sz w:val="32"/>
    </w:rPr>
  </w:style>
  <w:style w:type="character" w:styleId="241" w:customStyle="1">
    <w:name w:val="Знак Знак24"/>
    <w:qFormat/>
    <w:rsid w:val="00677789"/>
    <w:rPr>
      <w:rFonts w:ascii="Cambria" w:hAnsi="Cambria"/>
      <w:b/>
      <w:i/>
      <w:sz w:val="28"/>
    </w:rPr>
  </w:style>
  <w:style w:type="character" w:styleId="231" w:customStyle="1">
    <w:name w:val="Знак Знак23"/>
    <w:qFormat/>
    <w:rsid w:val="00677789"/>
    <w:rPr>
      <w:rFonts w:ascii="Cambria" w:hAnsi="Cambria"/>
      <w:b/>
      <w:sz w:val="26"/>
    </w:rPr>
  </w:style>
  <w:style w:type="character" w:styleId="222" w:customStyle="1">
    <w:name w:val="Знак Знак22"/>
    <w:qFormat/>
    <w:rsid w:val="00677789"/>
    <w:rPr>
      <w:b/>
      <w:sz w:val="28"/>
    </w:rPr>
  </w:style>
  <w:style w:type="character" w:styleId="212" w:customStyle="1">
    <w:name w:val="Знак Знак21"/>
    <w:qFormat/>
    <w:rsid w:val="00677789"/>
    <w:rPr>
      <w:b/>
      <w:i/>
      <w:sz w:val="26"/>
    </w:rPr>
  </w:style>
  <w:style w:type="character" w:styleId="20" w:customStyle="1">
    <w:name w:val="Знак Знак20"/>
    <w:semiHidden/>
    <w:qFormat/>
    <w:rsid w:val="00677789"/>
    <w:rPr>
      <w:b/>
    </w:rPr>
  </w:style>
  <w:style w:type="character" w:styleId="19" w:customStyle="1">
    <w:name w:val="Знак Знак19"/>
    <w:semiHidden/>
    <w:qFormat/>
    <w:rsid w:val="00677789"/>
    <w:rPr>
      <w:sz w:val="24"/>
    </w:rPr>
  </w:style>
  <w:style w:type="character" w:styleId="181" w:customStyle="1">
    <w:name w:val="Знак Знак18"/>
    <w:semiHidden/>
    <w:qFormat/>
    <w:rsid w:val="00677789"/>
    <w:rPr>
      <w:i/>
      <w:sz w:val="24"/>
    </w:rPr>
  </w:style>
  <w:style w:type="character" w:styleId="171" w:customStyle="1">
    <w:name w:val="Знак Знак17"/>
    <w:semiHidden/>
    <w:qFormat/>
    <w:rsid w:val="00677789"/>
    <w:rPr>
      <w:rFonts w:ascii="Cambria" w:hAnsi="Cambria"/>
    </w:rPr>
  </w:style>
  <w:style w:type="character" w:styleId="Style33" w:customStyle="1">
    <w:name w:val="Подзаголовок Знак"/>
    <w:basedOn w:val="DefaultParagraphFont"/>
    <w:link w:val="affff3"/>
    <w:uiPriority w:val="11"/>
    <w:qFormat/>
    <w:rsid w:val="00677789"/>
    <w:rPr>
      <w:rFonts w:ascii="Cambria" w:hAnsi="Cambria" w:eastAsia="Times New Roman" w:cs="Times New Roman"/>
      <w:sz w:val="24"/>
      <w:szCs w:val="24"/>
      <w:lang w:val="en-US"/>
    </w:rPr>
  </w:style>
  <w:style w:type="character" w:styleId="Style34" w:customStyle="1">
    <w:name w:val="Выделенная цитата Знак"/>
    <w:basedOn w:val="DefaultParagraphFont"/>
    <w:link w:val="affff5"/>
    <w:uiPriority w:val="30"/>
    <w:qFormat/>
    <w:rsid w:val="00677789"/>
    <w:rPr>
      <w:rFonts w:ascii="Calibri" w:hAnsi="Calibri" w:eastAsia="Times New Roman" w:cs="Times New Roman"/>
      <w:b/>
      <w:i/>
      <w:sz w:val="24"/>
      <w:lang w:val="en-US"/>
    </w:rPr>
  </w:style>
  <w:style w:type="character" w:styleId="SubtleEmphasis">
    <w:name w:val="Subtle Emphasis"/>
    <w:basedOn w:val="DefaultParagraphFont"/>
    <w:uiPriority w:val="19"/>
    <w:qFormat/>
    <w:rsid w:val="00677789"/>
    <w:rPr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677789"/>
    <w:rPr>
      <w:b/>
      <w:i/>
      <w:sz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77789"/>
    <w:rPr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77789"/>
    <w:rPr>
      <w:b/>
      <w:sz w:val="24"/>
      <w:u w:val="single"/>
    </w:rPr>
  </w:style>
  <w:style w:type="character" w:styleId="Grame" w:customStyle="1">
    <w:name w:val="grame"/>
    <w:basedOn w:val="DefaultParagraphFont"/>
    <w:qFormat/>
    <w:rsid w:val="00677789"/>
    <w:rPr>
      <w:rFonts w:cs="Times New Roman"/>
    </w:rPr>
  </w:style>
  <w:style w:type="character" w:styleId="251" w:customStyle="1">
    <w:name w:val="Знак Знак25"/>
    <w:qFormat/>
    <w:rsid w:val="00677789"/>
    <w:rPr>
      <w:rFonts w:ascii="Arial" w:hAnsi="Arial"/>
      <w:b/>
      <w:sz w:val="26"/>
      <w:lang w:val="ru-RU" w:eastAsia="ru-RU"/>
    </w:rPr>
  </w:style>
  <w:style w:type="character" w:styleId="Heading1Char" w:customStyle="1">
    <w:name w:val="Heading 1 Char"/>
    <w:qFormat/>
    <w:rsid w:val="00677789"/>
    <w:rPr>
      <w:rFonts w:ascii="Cambria" w:hAnsi="Cambria"/>
      <w:b/>
      <w:kern w:val="2"/>
      <w:sz w:val="32"/>
    </w:rPr>
  </w:style>
  <w:style w:type="character" w:styleId="Heading2Char" w:customStyle="1">
    <w:name w:val="Heading 2 Char"/>
    <w:qFormat/>
    <w:rsid w:val="00677789"/>
    <w:rPr>
      <w:rFonts w:ascii="Times New Roman" w:hAnsi="Times New Roman"/>
      <w:b/>
      <w:spacing w:val="-10"/>
      <w:kern w:val="2"/>
      <w:sz w:val="32"/>
      <w:lang w:eastAsia="en-US"/>
    </w:rPr>
  </w:style>
  <w:style w:type="character" w:styleId="Heading3Char" w:customStyle="1">
    <w:name w:val="Heading 3 Char"/>
    <w:qFormat/>
    <w:rsid w:val="00677789"/>
    <w:rPr>
      <w:rFonts w:ascii="Cambria" w:hAnsi="Cambria"/>
      <w:b/>
      <w:sz w:val="26"/>
    </w:rPr>
  </w:style>
  <w:style w:type="character" w:styleId="Heading4Char" w:customStyle="1">
    <w:name w:val="Heading 4 Char"/>
    <w:qFormat/>
    <w:rsid w:val="00677789"/>
    <w:rPr>
      <w:rFonts w:ascii="Calibri" w:hAnsi="Calibri"/>
      <w:b/>
      <w:sz w:val="28"/>
    </w:rPr>
  </w:style>
  <w:style w:type="character" w:styleId="BalloonTextChar" w:customStyle="1">
    <w:name w:val="Balloon Text Char"/>
    <w:qFormat/>
    <w:rsid w:val="00677789"/>
    <w:rPr>
      <w:rFonts w:ascii="Tahoma" w:hAnsi="Tahoma"/>
      <w:sz w:val="16"/>
    </w:rPr>
  </w:style>
  <w:style w:type="character" w:styleId="TitleChar" w:customStyle="1">
    <w:name w:val="Title Char"/>
    <w:qFormat/>
    <w:rsid w:val="00677789"/>
    <w:rPr>
      <w:rFonts w:ascii="Times New Roman" w:hAnsi="Times New Roman"/>
      <w:b/>
      <w:sz w:val="24"/>
    </w:rPr>
  </w:style>
  <w:style w:type="character" w:styleId="BodyTextIndent2Char" w:customStyle="1">
    <w:name w:val="Body Text Indent 2 Char"/>
    <w:qFormat/>
    <w:rsid w:val="00677789"/>
    <w:rPr>
      <w:rFonts w:ascii="Times New Roman" w:hAnsi="Times New Roman"/>
      <w:b/>
      <w:sz w:val="24"/>
    </w:rPr>
  </w:style>
  <w:style w:type="character" w:styleId="BodyTextIndentChar" w:customStyle="1">
    <w:name w:val="Body Text Indent Char"/>
    <w:qFormat/>
    <w:rsid w:val="00677789"/>
    <w:rPr>
      <w:rFonts w:ascii="Calibri" w:hAnsi="Calibri"/>
    </w:rPr>
  </w:style>
  <w:style w:type="character" w:styleId="CommentTextChar" w:customStyle="1">
    <w:name w:val="Comment Text Char"/>
    <w:qFormat/>
    <w:rsid w:val="00677789"/>
    <w:rPr>
      <w:rFonts w:ascii="Times New Roman" w:hAnsi="Times New Roman"/>
      <w:sz w:val="20"/>
    </w:rPr>
  </w:style>
  <w:style w:type="character" w:styleId="HeaderChar" w:customStyle="1">
    <w:name w:val="Header Char"/>
    <w:qFormat/>
    <w:rsid w:val="00677789"/>
    <w:rPr/>
  </w:style>
  <w:style w:type="character" w:styleId="HeaderChar1" w:customStyle="1">
    <w:name w:val="Header Char1"/>
    <w:qFormat/>
    <w:rsid w:val="00677789"/>
    <w:rPr>
      <w:rFonts w:ascii="Times New Roman" w:hAnsi="Times New Roman"/>
    </w:rPr>
  </w:style>
  <w:style w:type="character" w:styleId="HeaderChar2" w:customStyle="1">
    <w:name w:val="Header Char2"/>
    <w:qFormat/>
    <w:rsid w:val="00677789"/>
    <w:rPr>
      <w:rFonts w:ascii="Times New Roman" w:hAnsi="Times New Roman"/>
    </w:rPr>
  </w:style>
  <w:style w:type="character" w:styleId="FooterChar" w:customStyle="1">
    <w:name w:val="Footer Char"/>
    <w:qFormat/>
    <w:rsid w:val="00677789"/>
    <w:rPr/>
  </w:style>
  <w:style w:type="character" w:styleId="FooterChar1" w:customStyle="1">
    <w:name w:val="Footer Char1"/>
    <w:qFormat/>
    <w:rsid w:val="00677789"/>
    <w:rPr>
      <w:rFonts w:ascii="Times New Roman" w:hAnsi="Times New Roman"/>
    </w:rPr>
  </w:style>
  <w:style w:type="character" w:styleId="FooterChar2" w:customStyle="1">
    <w:name w:val="Footer Char2"/>
    <w:qFormat/>
    <w:rsid w:val="00677789"/>
    <w:rPr>
      <w:rFonts w:ascii="Times New Roman" w:hAnsi="Times New Roman"/>
    </w:rPr>
  </w:style>
  <w:style w:type="character" w:styleId="BodyText2Char" w:customStyle="1">
    <w:name w:val="Body Text 2 Char"/>
    <w:qFormat/>
    <w:rsid w:val="00677789"/>
    <w:rPr>
      <w:rFonts w:ascii="Calibri" w:hAnsi="Calibri"/>
      <w:lang w:eastAsia="en-US"/>
    </w:rPr>
  </w:style>
  <w:style w:type="character" w:styleId="BodyText2Char1" w:customStyle="1">
    <w:name w:val="Body Text 2 Char1"/>
    <w:qFormat/>
    <w:rsid w:val="00677789"/>
    <w:rPr>
      <w:rFonts w:ascii="Times New Roman" w:hAnsi="Times New Roman"/>
    </w:rPr>
  </w:style>
  <w:style w:type="character" w:styleId="BodyText2Char2" w:customStyle="1">
    <w:name w:val="Body Text 2 Char2"/>
    <w:qFormat/>
    <w:rsid w:val="00677789"/>
    <w:rPr>
      <w:rFonts w:ascii="Times New Roman" w:hAnsi="Times New Roman"/>
    </w:rPr>
  </w:style>
  <w:style w:type="character" w:styleId="FontStyle36" w:customStyle="1">
    <w:name w:val="Font Style36"/>
    <w:qFormat/>
    <w:rsid w:val="00677789"/>
    <w:rPr>
      <w:rFonts w:ascii="Sylfaen" w:hAnsi="Sylfaen"/>
      <w:b/>
      <w:sz w:val="10"/>
    </w:rPr>
  </w:style>
  <w:style w:type="character" w:styleId="FontStyle26" w:customStyle="1">
    <w:name w:val="Font Style26"/>
    <w:qFormat/>
    <w:rsid w:val="00677789"/>
    <w:rPr>
      <w:rFonts w:ascii="Arial" w:hAnsi="Arial"/>
      <w:i/>
      <w:sz w:val="12"/>
    </w:rPr>
  </w:style>
  <w:style w:type="character" w:styleId="FontStyle27" w:customStyle="1">
    <w:name w:val="Font Style27"/>
    <w:qFormat/>
    <w:rsid w:val="00677789"/>
    <w:rPr>
      <w:rFonts w:ascii="Arial" w:hAnsi="Arial"/>
      <w:sz w:val="12"/>
    </w:rPr>
  </w:style>
  <w:style w:type="character" w:styleId="FontStyle32" w:customStyle="1">
    <w:name w:val="Font Style32"/>
    <w:qFormat/>
    <w:rsid w:val="00677789"/>
    <w:rPr>
      <w:rFonts w:ascii="Arial" w:hAnsi="Arial"/>
      <w:sz w:val="10"/>
    </w:rPr>
  </w:style>
  <w:style w:type="character" w:styleId="FontStyle33" w:customStyle="1">
    <w:name w:val="Font Style33"/>
    <w:qFormat/>
    <w:rsid w:val="00677789"/>
    <w:rPr>
      <w:rFonts w:ascii="Cambria" w:hAnsi="Cambria"/>
      <w:sz w:val="12"/>
    </w:rPr>
  </w:style>
  <w:style w:type="character" w:styleId="FontStyle34" w:customStyle="1">
    <w:name w:val="Font Style34"/>
    <w:qFormat/>
    <w:rsid w:val="00677789"/>
    <w:rPr>
      <w:rFonts w:ascii="Arial" w:hAnsi="Arial"/>
      <w:b/>
      <w:smallCaps/>
      <w:sz w:val="12"/>
    </w:rPr>
  </w:style>
  <w:style w:type="character" w:styleId="FontStyle13" w:customStyle="1">
    <w:name w:val="Font Style13"/>
    <w:qFormat/>
    <w:rsid w:val="00677789"/>
    <w:rPr>
      <w:rFonts w:ascii="Times New Roman" w:hAnsi="Times New Roman"/>
      <w:sz w:val="26"/>
    </w:rPr>
  </w:style>
  <w:style w:type="character" w:styleId="FontStyle15" w:customStyle="1">
    <w:name w:val="Font Style15"/>
    <w:qFormat/>
    <w:rsid w:val="00677789"/>
    <w:rPr>
      <w:rFonts w:ascii="Times New Roman" w:hAnsi="Times New Roman"/>
      <w:spacing w:val="-10"/>
      <w:sz w:val="24"/>
    </w:rPr>
  </w:style>
  <w:style w:type="character" w:styleId="FontStyle16" w:customStyle="1">
    <w:name w:val="Font Style16"/>
    <w:qFormat/>
    <w:rsid w:val="00677789"/>
    <w:rPr>
      <w:rFonts w:ascii="Times New Roman" w:hAnsi="Times New Roman"/>
      <w:b/>
      <w:sz w:val="26"/>
    </w:rPr>
  </w:style>
  <w:style w:type="character" w:styleId="Appleconvertedspace" w:customStyle="1">
    <w:name w:val="apple-converted-space"/>
    <w:basedOn w:val="DefaultParagraphFont"/>
    <w:qFormat/>
    <w:rsid w:val="00677789"/>
    <w:rPr/>
  </w:style>
  <w:style w:type="character" w:styleId="FontStyle139" w:customStyle="1">
    <w:name w:val="Font Style139"/>
    <w:uiPriority w:val="99"/>
    <w:qFormat/>
    <w:rsid w:val="00677789"/>
    <w:rPr>
      <w:rFonts w:ascii="Times New Roman" w:hAnsi="Times New Roman" w:cs="Times New Roman"/>
      <w:sz w:val="24"/>
      <w:szCs w:val="24"/>
    </w:rPr>
  </w:style>
  <w:style w:type="character" w:styleId="43" w:customStyle="1">
    <w:name w:val="Основной текст4"/>
    <w:basedOn w:val="DefaultParagraphFont"/>
    <w:qFormat/>
    <w:rsid w:val="00677789"/>
    <w:rPr>
      <w:color w:val="000000"/>
      <w:spacing w:val="0"/>
      <w:w w:val="100"/>
      <w:sz w:val="27"/>
      <w:szCs w:val="27"/>
      <w:shd w:fill="FFFFFF" w:val="clear"/>
      <w:lang w:val="ru-RU"/>
    </w:rPr>
  </w:style>
  <w:style w:type="character" w:styleId="Style35" w:customStyle="1">
    <w:name w:val="Текст концевой сноски Знак"/>
    <w:basedOn w:val="DefaultParagraphFont"/>
    <w:link w:val="affffe"/>
    <w:uiPriority w:val="99"/>
    <w:semiHidden/>
    <w:qFormat/>
    <w:rsid w:val="00677789"/>
    <w:rPr>
      <w:rFonts w:ascii="Times New Roman" w:hAnsi="Times New Roman" w:eastAsia="Calibri" w:cs="Arial"/>
      <w:color w:val="000000" w:themeColor="text1"/>
      <w:sz w:val="20"/>
      <w:szCs w:val="20"/>
      <w:lang w:eastAsia="ru-RU"/>
    </w:rPr>
  </w:style>
  <w:style w:type="character" w:styleId="Style36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677789"/>
    <w:rPr>
      <w:vertAlign w:val="superscript"/>
    </w:rPr>
  </w:style>
  <w:style w:type="character" w:styleId="S" w:customStyle="1">
    <w:name w:val="S_Обычный Знак"/>
    <w:link w:val="S"/>
    <w:qFormat/>
    <w:rsid w:val="00677789"/>
    <w:rPr>
      <w:rFonts w:ascii="Times New Roman" w:hAnsi="Times New Roman" w:eastAsia="Times New Roman" w:cs="Times New Roman"/>
      <w:sz w:val="24"/>
      <w:szCs w:val="24"/>
      <w:lang w:val="en-US" w:eastAsia="ru-RU"/>
    </w:rPr>
  </w:style>
  <w:style w:type="character" w:styleId="Style37">
    <w:name w:val="Ссылка указателя"/>
    <w:qFormat/>
    <w:rPr/>
  </w:style>
  <w:style w:type="paragraph" w:styleId="Style38">
    <w:name w:val="Заголовок"/>
    <w:basedOn w:val="Normal"/>
    <w:next w:val="Style3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39">
    <w:name w:val="Body Text"/>
    <w:basedOn w:val="Normal"/>
    <w:link w:val="aff3"/>
    <w:rsid w:val="007c392b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40">
    <w:name w:val="List"/>
    <w:basedOn w:val="Style39"/>
    <w:pPr/>
    <w:rPr>
      <w:rFonts w:cs="Arial"/>
    </w:rPr>
  </w:style>
  <w:style w:type="paragraph" w:styleId="Style4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42">
    <w:name w:val="Указатель"/>
    <w:basedOn w:val="Normal"/>
    <w:qFormat/>
    <w:pPr>
      <w:suppressLineNumbers/>
    </w:pPr>
    <w:rPr>
      <w:rFonts w:cs="Arial"/>
    </w:rPr>
  </w:style>
  <w:style w:type="paragraph" w:styleId="Style43">
    <w:name w:val="Верхний и нижний колонтитулы"/>
    <w:basedOn w:val="Normal"/>
    <w:qFormat/>
    <w:pPr/>
    <w:rPr/>
  </w:style>
  <w:style w:type="paragraph" w:styleId="Style44">
    <w:name w:val="Header"/>
    <w:basedOn w:val="Normal"/>
    <w:link w:val="a6"/>
    <w:uiPriority w:val="99"/>
    <w:unhideWhenUsed/>
    <w:rsid w:val="00fc2952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45">
    <w:name w:val="Footer"/>
    <w:basedOn w:val="Normal"/>
    <w:link w:val="a8"/>
    <w:uiPriority w:val="99"/>
    <w:unhideWhenUsed/>
    <w:rsid w:val="00fc2952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110">
    <w:name w:val="TOC 1"/>
    <w:basedOn w:val="Normal"/>
    <w:next w:val="Normal"/>
    <w:autoRedefine/>
    <w:uiPriority w:val="39"/>
    <w:unhideWhenUsed/>
    <w:qFormat/>
    <w:rsid w:val="00290ac8"/>
    <w:pPr>
      <w:tabs>
        <w:tab w:val="clear" w:pos="709"/>
        <w:tab w:val="left" w:pos="660" w:leader="none"/>
        <w:tab w:val="right" w:pos="10053" w:leader="dot"/>
      </w:tabs>
      <w:spacing w:lineRule="auto" w:line="240" w:before="0" w:after="0"/>
      <w:ind w:left="-142" w:hanging="0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13">
    <w:name w:val="TOC 2"/>
    <w:basedOn w:val="Normal"/>
    <w:next w:val="Normal"/>
    <w:autoRedefine/>
    <w:uiPriority w:val="39"/>
    <w:unhideWhenUsed/>
    <w:qFormat/>
    <w:rsid w:val="00963360"/>
    <w:pPr>
      <w:tabs>
        <w:tab w:val="clear" w:pos="709"/>
        <w:tab w:val="right" w:pos="10053" w:leader="dot"/>
      </w:tabs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OCHeading">
    <w:name w:val="TOC Heading"/>
    <w:basedOn w:val="1"/>
    <w:next w:val="Normal"/>
    <w:uiPriority w:val="39"/>
    <w:unhideWhenUsed/>
    <w:qFormat/>
    <w:rsid w:val="00bd7afd"/>
    <w:pPr/>
    <w:rPr>
      <w:lang w:eastAsia="ru-RU"/>
    </w:rPr>
  </w:style>
  <w:style w:type="paragraph" w:styleId="512" w:customStyle="1">
    <w:name w:val="Заголовок 51"/>
    <w:basedOn w:val="Normal"/>
    <w:next w:val="Normal"/>
    <w:uiPriority w:val="9"/>
    <w:semiHidden/>
    <w:unhideWhenUsed/>
    <w:qFormat/>
    <w:rsid w:val="007c392b"/>
    <w:pPr>
      <w:keepNext w:val="true"/>
      <w:keepLines/>
      <w:spacing w:lineRule="auto" w:line="240" w:before="200" w:after="0"/>
      <w:ind w:left="1008" w:hanging="1008"/>
      <w:outlineLvl w:val="4"/>
    </w:pPr>
    <w:rPr>
      <w:rFonts w:ascii="Cambria" w:hAnsi="Cambria" w:eastAsia="Times New Roman" w:cs="Times New Roman"/>
      <w:color w:val="243F60"/>
      <w:sz w:val="24"/>
      <w:szCs w:val="24"/>
      <w:lang w:eastAsia="ru-RU"/>
    </w:rPr>
  </w:style>
  <w:style w:type="paragraph" w:styleId="612" w:customStyle="1">
    <w:name w:val="Заголовок 61"/>
    <w:basedOn w:val="Normal"/>
    <w:next w:val="Normal"/>
    <w:uiPriority w:val="9"/>
    <w:semiHidden/>
    <w:unhideWhenUsed/>
    <w:qFormat/>
    <w:rsid w:val="007c392b"/>
    <w:pPr>
      <w:keepNext w:val="true"/>
      <w:keepLines/>
      <w:spacing w:lineRule="auto" w:line="240" w:before="200" w:after="0"/>
      <w:ind w:left="1152" w:hanging="1152"/>
      <w:outlineLvl w:val="5"/>
    </w:pPr>
    <w:rPr>
      <w:rFonts w:ascii="Cambria" w:hAnsi="Cambria" w:eastAsia="Times New Roman" w:cs="Times New Roman"/>
      <w:i/>
      <w:iCs/>
      <w:color w:val="243F60"/>
      <w:sz w:val="24"/>
      <w:szCs w:val="24"/>
      <w:lang w:eastAsia="ru-RU"/>
    </w:rPr>
  </w:style>
  <w:style w:type="paragraph" w:styleId="712" w:customStyle="1">
    <w:name w:val="Заголовок 71"/>
    <w:basedOn w:val="Normal"/>
    <w:next w:val="Normal"/>
    <w:uiPriority w:val="9"/>
    <w:semiHidden/>
    <w:unhideWhenUsed/>
    <w:qFormat/>
    <w:rsid w:val="007c392b"/>
    <w:pPr>
      <w:keepNext w:val="true"/>
      <w:keepLines/>
      <w:spacing w:lineRule="auto" w:line="240" w:before="200" w:after="0"/>
      <w:ind w:left="1296" w:hanging="1296"/>
      <w:outlineLvl w:val="6"/>
    </w:pPr>
    <w:rPr>
      <w:rFonts w:ascii="Cambria" w:hAnsi="Cambria" w:eastAsia="Times New Roman" w:cs="Times New Roman"/>
      <w:i/>
      <w:iCs/>
      <w:color w:val="404040"/>
      <w:sz w:val="24"/>
      <w:szCs w:val="24"/>
      <w:lang w:eastAsia="ru-RU"/>
    </w:rPr>
  </w:style>
  <w:style w:type="paragraph" w:styleId="812" w:customStyle="1">
    <w:name w:val="Заголовок 81"/>
    <w:basedOn w:val="Normal"/>
    <w:next w:val="Normal"/>
    <w:uiPriority w:val="9"/>
    <w:semiHidden/>
    <w:unhideWhenUsed/>
    <w:qFormat/>
    <w:rsid w:val="007c392b"/>
    <w:pPr>
      <w:keepNext w:val="true"/>
      <w:keepLines/>
      <w:spacing w:lineRule="auto" w:line="240" w:before="200" w:after="0"/>
      <w:ind w:left="1440" w:hanging="1440"/>
      <w:outlineLvl w:val="7"/>
    </w:pPr>
    <w:rPr>
      <w:rFonts w:ascii="Cambria" w:hAnsi="Cambria" w:eastAsia="Times New Roman" w:cs="Times New Roman"/>
      <w:color w:val="404040"/>
      <w:sz w:val="20"/>
      <w:szCs w:val="20"/>
      <w:lang w:eastAsia="ru-RU"/>
    </w:rPr>
  </w:style>
  <w:style w:type="paragraph" w:styleId="912" w:customStyle="1">
    <w:name w:val="Заголовок 91"/>
    <w:basedOn w:val="Normal"/>
    <w:next w:val="Normal"/>
    <w:uiPriority w:val="9"/>
    <w:semiHidden/>
    <w:unhideWhenUsed/>
    <w:qFormat/>
    <w:rsid w:val="007c392b"/>
    <w:pPr>
      <w:keepNext w:val="true"/>
      <w:keepLines/>
      <w:spacing w:lineRule="auto" w:line="240" w:before="200" w:after="0"/>
      <w:ind w:left="1584" w:hanging="1584"/>
      <w:outlineLvl w:val="8"/>
    </w:pPr>
    <w:rPr>
      <w:rFonts w:ascii="Cambria" w:hAnsi="Cambria" w:eastAsia="Times New Roman" w:cs="Times New Roman"/>
      <w:i/>
      <w:iCs/>
      <w:color w:val="404040"/>
      <w:sz w:val="20"/>
      <w:szCs w:val="20"/>
      <w:lang w:eastAsia="ru-RU"/>
    </w:rPr>
  </w:style>
  <w:style w:type="paragraph" w:styleId="BodyTextIndent2">
    <w:name w:val="Body Text Indent 2"/>
    <w:basedOn w:val="Normal"/>
    <w:link w:val="23"/>
    <w:qFormat/>
    <w:rsid w:val="007c392b"/>
    <w:pPr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paragraph" w:styleId="BalloonText">
    <w:name w:val="Balloon Text"/>
    <w:basedOn w:val="Normal"/>
    <w:link w:val="ad"/>
    <w:uiPriority w:val="99"/>
    <w:unhideWhenUsed/>
    <w:qFormat/>
    <w:rsid w:val="007c392b"/>
    <w:pPr>
      <w:spacing w:lineRule="auto" w:line="240" w:before="0" w:after="0"/>
    </w:pPr>
    <w:rPr>
      <w:rFonts w:ascii="Tahoma" w:hAnsi="Tahoma" w:eastAsia="Times New Roman" w:cs="Tahoma"/>
      <w:sz w:val="16"/>
      <w:szCs w:val="16"/>
      <w:lang w:eastAsia="ru-RU"/>
    </w:rPr>
  </w:style>
  <w:style w:type="paragraph" w:styleId="ListParagraph">
    <w:name w:val="List Paragraph"/>
    <w:basedOn w:val="Normal"/>
    <w:qFormat/>
    <w:rsid w:val="007c392b"/>
    <w:pPr>
      <w:widowControl w:val="false"/>
      <w:spacing w:lineRule="auto" w:line="240" w:before="120" w:after="120"/>
      <w:jc w:val="both"/>
    </w:pPr>
    <w:rPr>
      <w:rFonts w:ascii="Times New Roman" w:hAnsi="Times New Roman" w:eastAsia="Times New Roman" w:cs="Times New Roman"/>
      <w:spacing w:val="-5"/>
      <w:sz w:val="28"/>
      <w:lang w:eastAsia="ru-RU"/>
    </w:rPr>
  </w:style>
  <w:style w:type="paragraph" w:styleId="Bodytext4" w:customStyle="1">
    <w:name w:val="bodytext4"/>
    <w:basedOn w:val="Normal"/>
    <w:uiPriority w:val="99"/>
    <w:qFormat/>
    <w:rsid w:val="007c392b"/>
    <w:pPr>
      <w:spacing w:lineRule="auto" w:line="240" w:beforeAutospacing="1" w:after="150"/>
    </w:pPr>
    <w:rPr>
      <w:rFonts w:ascii="Times New Roman" w:hAnsi="Times New Roman" w:eastAsia="Times New Roman" w:cs="Times New Roman"/>
      <w:color w:val="949494"/>
      <w:sz w:val="24"/>
      <w:szCs w:val="24"/>
      <w:lang w:eastAsia="ru-RU"/>
    </w:rPr>
  </w:style>
  <w:style w:type="paragraph" w:styleId="NoSpacing">
    <w:name w:val="No Spacing"/>
    <w:link w:val="af0"/>
    <w:uiPriority w:val="1"/>
    <w:qFormat/>
    <w:rsid w:val="007c392b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eastAsia="ru-RU" w:val="ru-RU" w:bidi="ar-SA"/>
    </w:rPr>
  </w:style>
  <w:style w:type="paragraph" w:styleId="Style46">
    <w:name w:val="Title"/>
    <w:basedOn w:val="Normal"/>
    <w:link w:val="af2"/>
    <w:qFormat/>
    <w:rsid w:val="007c392b"/>
    <w:pPr>
      <w:tabs>
        <w:tab w:val="clear" w:pos="709"/>
        <w:tab w:val="left" w:pos="1665" w:leader="none"/>
      </w:tabs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112" w:customStyle="1">
    <w:name w:val="Абзац списка1"/>
    <w:basedOn w:val="Normal"/>
    <w:qFormat/>
    <w:rsid w:val="007c392b"/>
    <w:pPr>
      <w:widowControl w:val="false"/>
      <w:spacing w:lineRule="auto" w:line="240" w:before="120" w:after="120"/>
      <w:jc w:val="both"/>
    </w:pPr>
    <w:rPr>
      <w:rFonts w:ascii="Times New Roman" w:hAnsi="Times New Roman" w:eastAsia="Times New Roman" w:cs="Times New Roman"/>
      <w:spacing w:val="-5"/>
      <w:sz w:val="28"/>
      <w:lang w:eastAsia="ru-RU"/>
    </w:rPr>
  </w:style>
  <w:style w:type="paragraph" w:styleId="NormalWeb">
    <w:name w:val="Normal (Web)"/>
    <w:basedOn w:val="Normal"/>
    <w:uiPriority w:val="99"/>
    <w:qFormat/>
    <w:rsid w:val="007c392b"/>
    <w:pPr>
      <w:spacing w:lineRule="auto" w:line="240" w:beforeAutospacing="1" w:afterAutospacing="1"/>
      <w:ind w:firstLine="300"/>
      <w:jc w:val="both"/>
    </w:pPr>
    <w:rPr>
      <w:rFonts w:ascii="Arial" w:hAnsi="Arial" w:eastAsia="Times New Roman" w:cs="Arial"/>
      <w:color w:val="252525"/>
      <w:sz w:val="18"/>
      <w:szCs w:val="18"/>
      <w:lang w:eastAsia="ru-RU"/>
    </w:rPr>
  </w:style>
  <w:style w:type="paragraph" w:styleId="Style47">
    <w:name w:val="Body Text Indent"/>
    <w:basedOn w:val="Normal"/>
    <w:link w:val="af5"/>
    <w:rsid w:val="007c392b"/>
    <w:pPr>
      <w:spacing w:lineRule="auto" w:line="276" w:before="0" w:after="120"/>
      <w:ind w:left="283" w:hanging="0"/>
    </w:pPr>
    <w:rPr>
      <w:rFonts w:ascii="Calibri" w:hAnsi="Calibri" w:eastAsia="Times New Roman" w:cs="Times New Roman"/>
      <w:lang w:eastAsia="ru-RU"/>
    </w:rPr>
  </w:style>
  <w:style w:type="paragraph" w:styleId="34">
    <w:name w:val="TOC 3"/>
    <w:basedOn w:val="Normal"/>
    <w:next w:val="Normal"/>
    <w:autoRedefine/>
    <w:uiPriority w:val="39"/>
    <w:qFormat/>
    <w:rsid w:val="007c392b"/>
    <w:pPr>
      <w:spacing w:lineRule="auto" w:line="240" w:before="0" w:after="0"/>
      <w:ind w:left="480" w:hanging="0"/>
    </w:pPr>
    <w:rPr>
      <w:rFonts w:ascii="Times New Roman" w:hAnsi="Times New Roman" w:eastAsia="Times New Roman" w:cs="Times New Roman"/>
      <w:i/>
      <w:iCs/>
      <w:sz w:val="20"/>
      <w:szCs w:val="20"/>
      <w:lang w:eastAsia="ru-RU"/>
    </w:rPr>
  </w:style>
  <w:style w:type="paragraph" w:styleId="113" w:customStyle="1">
    <w:name w:val="Знак Знак Знак1 Знак Знак Знак"/>
    <w:basedOn w:val="Normal"/>
    <w:uiPriority w:val="99"/>
    <w:qFormat/>
    <w:rsid w:val="007c392b"/>
    <w:pPr>
      <w:spacing w:lineRule="auto" w:line="240" w:before="0" w:after="0"/>
    </w:pPr>
    <w:rPr>
      <w:rFonts w:ascii="Verdana" w:hAnsi="Verdana" w:eastAsia="Times New Roman" w:cs="Verdana"/>
      <w:sz w:val="20"/>
      <w:szCs w:val="20"/>
      <w:lang w:val="en-US" w:eastAsia="ru-RU"/>
    </w:rPr>
  </w:style>
  <w:style w:type="paragraph" w:styleId="Annotationtext">
    <w:name w:val="annotation text"/>
    <w:basedOn w:val="Normal"/>
    <w:link w:val="af7"/>
    <w:uiPriority w:val="99"/>
    <w:qFormat/>
    <w:rsid w:val="007c392b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14" w:customStyle="1">
    <w:name w:val="Знак Знак Знак1 Знак Знак Знак1"/>
    <w:basedOn w:val="Normal"/>
    <w:uiPriority w:val="99"/>
    <w:qFormat/>
    <w:rsid w:val="007c392b"/>
    <w:pPr>
      <w:spacing w:lineRule="auto" w:line="240" w:before="0" w:after="0"/>
    </w:pPr>
    <w:rPr>
      <w:rFonts w:ascii="Verdana" w:hAnsi="Verdana" w:eastAsia="Times New Roman" w:cs="Verdana"/>
      <w:sz w:val="20"/>
      <w:szCs w:val="20"/>
      <w:lang w:val="en-US" w:eastAsia="ru-RU"/>
    </w:rPr>
  </w:style>
  <w:style w:type="paragraph" w:styleId="115" w:customStyle="1">
    <w:name w:val="Верхний колонтитул1"/>
    <w:basedOn w:val="Normal"/>
    <w:next w:val="Style44"/>
    <w:uiPriority w:val="99"/>
    <w:qFormat/>
    <w:rsid w:val="007c392b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>
      <w:rFonts w:eastAsia="Times New Roman" w:cs="Times New Roman"/>
      <w:lang w:eastAsia="ru-RU"/>
    </w:rPr>
  </w:style>
  <w:style w:type="paragraph" w:styleId="116" w:customStyle="1">
    <w:name w:val="Нижний колонтитул1"/>
    <w:basedOn w:val="Normal"/>
    <w:next w:val="Style45"/>
    <w:uiPriority w:val="99"/>
    <w:qFormat/>
    <w:rsid w:val="007c392b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>
      <w:rFonts w:eastAsia="Times New Roman" w:cs="Times New Roman"/>
      <w:lang w:eastAsia="ru-RU"/>
    </w:rPr>
  </w:style>
  <w:style w:type="paragraph" w:styleId="BodyText2">
    <w:name w:val="Body Text 2"/>
    <w:basedOn w:val="Normal"/>
    <w:link w:val="24"/>
    <w:uiPriority w:val="99"/>
    <w:qFormat/>
    <w:rsid w:val="007c392b"/>
    <w:pPr>
      <w:spacing w:lineRule="auto" w:line="480" w:before="120" w:after="120"/>
      <w:jc w:val="both"/>
    </w:pPr>
    <w:rPr>
      <w:rFonts w:ascii="Calibri" w:hAnsi="Calibri" w:eastAsia="Times New Roman" w:cs="Times New Roman"/>
    </w:rPr>
  </w:style>
  <w:style w:type="paragraph" w:styleId="117" w:customStyle="1">
    <w:name w:val="Схема документа1"/>
    <w:basedOn w:val="Normal"/>
    <w:next w:val="DocumentMap"/>
    <w:link w:val="afc"/>
    <w:uiPriority w:val="99"/>
    <w:semiHidden/>
    <w:unhideWhenUsed/>
    <w:qFormat/>
    <w:rsid w:val="007c392b"/>
    <w:pPr>
      <w:spacing w:lineRule="auto" w:line="240" w:before="0" w:after="0"/>
    </w:pPr>
    <w:rPr>
      <w:rFonts w:ascii="Tahoma" w:hAnsi="Tahoma" w:eastAsia="Times New Roman" w:cs="Tahoma"/>
      <w:sz w:val="16"/>
      <w:szCs w:val="16"/>
      <w:lang w:eastAsia="ru-RU"/>
    </w:rPr>
  </w:style>
  <w:style w:type="paragraph" w:styleId="118" w:customStyle="1">
    <w:name w:val="Заголовок оглавления1"/>
    <w:basedOn w:val="1"/>
    <w:next w:val="Normal"/>
    <w:uiPriority w:val="39"/>
    <w:semiHidden/>
    <w:unhideWhenUsed/>
    <w:qFormat/>
    <w:rsid w:val="007c392b"/>
    <w:pPr>
      <w:spacing w:lineRule="auto" w:line="276" w:before="480" w:after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styleId="119" w:customStyle="1">
    <w:name w:val="Название объекта1"/>
    <w:basedOn w:val="Normal"/>
    <w:next w:val="Normal"/>
    <w:uiPriority w:val="35"/>
    <w:unhideWhenUsed/>
    <w:qFormat/>
    <w:rsid w:val="007c392b"/>
    <w:pPr>
      <w:spacing w:lineRule="auto" w:line="240" w:before="0" w:after="200"/>
    </w:pPr>
    <w:rPr>
      <w:rFonts w:ascii="Times New Roman" w:hAnsi="Times New Roman" w:eastAsia="Times New Roman" w:cs="Times New Roman"/>
      <w:b/>
      <w:bCs/>
      <w:color w:val="4F81BD"/>
      <w:sz w:val="18"/>
      <w:szCs w:val="18"/>
      <w:lang w:eastAsia="ru-RU"/>
    </w:rPr>
  </w:style>
  <w:style w:type="paragraph" w:styleId="411" w:customStyle="1">
    <w:name w:val="Оглавление 41"/>
    <w:basedOn w:val="Normal"/>
    <w:next w:val="Normal"/>
    <w:autoRedefine/>
    <w:uiPriority w:val="39"/>
    <w:unhideWhenUsed/>
    <w:qFormat/>
    <w:rsid w:val="007c392b"/>
    <w:pPr>
      <w:spacing w:lineRule="auto" w:line="276" w:before="0" w:after="100"/>
      <w:ind w:left="660" w:hanging="0"/>
    </w:pPr>
    <w:rPr>
      <w:rFonts w:eastAsia="Times New Roman"/>
      <w:lang w:eastAsia="ru-RU"/>
    </w:rPr>
  </w:style>
  <w:style w:type="paragraph" w:styleId="513" w:customStyle="1">
    <w:name w:val="Оглавление 51"/>
    <w:basedOn w:val="Normal"/>
    <w:next w:val="Normal"/>
    <w:autoRedefine/>
    <w:uiPriority w:val="39"/>
    <w:unhideWhenUsed/>
    <w:qFormat/>
    <w:rsid w:val="007c392b"/>
    <w:pPr>
      <w:spacing w:lineRule="auto" w:line="276" w:before="0" w:after="100"/>
      <w:ind w:left="880" w:hanging="0"/>
    </w:pPr>
    <w:rPr>
      <w:rFonts w:eastAsia="Times New Roman"/>
      <w:lang w:eastAsia="ru-RU"/>
    </w:rPr>
  </w:style>
  <w:style w:type="paragraph" w:styleId="613" w:customStyle="1">
    <w:name w:val="Оглавление 61"/>
    <w:basedOn w:val="Normal"/>
    <w:next w:val="Normal"/>
    <w:autoRedefine/>
    <w:uiPriority w:val="39"/>
    <w:unhideWhenUsed/>
    <w:qFormat/>
    <w:rsid w:val="007c392b"/>
    <w:pPr>
      <w:spacing w:lineRule="auto" w:line="276" w:before="0" w:after="100"/>
      <w:ind w:left="1100" w:hanging="0"/>
    </w:pPr>
    <w:rPr>
      <w:rFonts w:eastAsia="Times New Roman"/>
      <w:lang w:eastAsia="ru-RU"/>
    </w:rPr>
  </w:style>
  <w:style w:type="paragraph" w:styleId="713" w:customStyle="1">
    <w:name w:val="Оглавление 71"/>
    <w:basedOn w:val="Normal"/>
    <w:next w:val="Normal"/>
    <w:autoRedefine/>
    <w:uiPriority w:val="39"/>
    <w:unhideWhenUsed/>
    <w:qFormat/>
    <w:rsid w:val="007c392b"/>
    <w:pPr>
      <w:spacing w:lineRule="auto" w:line="276" w:before="0" w:after="100"/>
      <w:ind w:left="1320" w:hanging="0"/>
    </w:pPr>
    <w:rPr>
      <w:rFonts w:eastAsia="Times New Roman"/>
      <w:lang w:eastAsia="ru-RU"/>
    </w:rPr>
  </w:style>
  <w:style w:type="paragraph" w:styleId="813" w:customStyle="1">
    <w:name w:val="Оглавление 81"/>
    <w:basedOn w:val="Normal"/>
    <w:next w:val="Normal"/>
    <w:autoRedefine/>
    <w:uiPriority w:val="39"/>
    <w:unhideWhenUsed/>
    <w:qFormat/>
    <w:rsid w:val="007c392b"/>
    <w:pPr>
      <w:spacing w:lineRule="auto" w:line="276" w:before="0" w:after="100"/>
      <w:ind w:left="1540" w:hanging="0"/>
    </w:pPr>
    <w:rPr>
      <w:rFonts w:eastAsia="Times New Roman"/>
      <w:lang w:eastAsia="ru-RU"/>
    </w:rPr>
  </w:style>
  <w:style w:type="paragraph" w:styleId="913" w:customStyle="1">
    <w:name w:val="Оглавление 91"/>
    <w:basedOn w:val="Normal"/>
    <w:next w:val="Normal"/>
    <w:autoRedefine/>
    <w:uiPriority w:val="39"/>
    <w:unhideWhenUsed/>
    <w:qFormat/>
    <w:rsid w:val="007c392b"/>
    <w:pPr>
      <w:spacing w:lineRule="auto" w:line="276" w:before="0" w:after="100"/>
      <w:ind w:left="1760" w:hanging="0"/>
    </w:pPr>
    <w:rPr>
      <w:rFonts w:eastAsia="Times New Roman"/>
      <w:lang w:eastAsia="ru-RU"/>
    </w:rPr>
  </w:style>
  <w:style w:type="paragraph" w:styleId="Xl60" w:customStyle="1">
    <w:name w:val="xl60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C0"/>
      <w:spacing w:lineRule="auto" w:line="240" w:beforeAutospacing="1" w:afterAutospacing="1"/>
      <w:jc w:val="center"/>
      <w:textAlignment w:val="center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Xl61" w:customStyle="1">
    <w:name w:val="xl61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2" w:customStyle="1">
    <w:name w:val="xl62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3" w:customStyle="1">
    <w:name w:val="xl63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4" w:customStyle="1">
    <w:name w:val="xl64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Arial" w:hAnsi="Arial" w:eastAsia="Times New Roman" w:cs="Arial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7c39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C0"/>
      <w:spacing w:lineRule="auto" w:line="240" w:beforeAutospacing="1" w:afterAutospacing="1"/>
      <w:jc w:val="center"/>
      <w:textAlignment w:val="center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Xl67" w:customStyle="1">
    <w:name w:val="xl67"/>
    <w:basedOn w:val="Normal"/>
    <w:qFormat/>
    <w:rsid w:val="007c39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C0"/>
      <w:spacing w:lineRule="auto" w:line="240" w:beforeAutospacing="1" w:afterAutospacing="1"/>
      <w:jc w:val="center"/>
      <w:textAlignment w:val="center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Xl68" w:customStyle="1">
    <w:name w:val="xl68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C0"/>
      <w:spacing w:lineRule="auto" w:line="240" w:beforeAutospacing="1" w:afterAutospacing="1"/>
      <w:jc w:val="center"/>
      <w:textAlignment w:val="center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Xl69" w:customStyle="1">
    <w:name w:val="xl69"/>
    <w:basedOn w:val="Normal"/>
    <w:qFormat/>
    <w:rsid w:val="007c392b"/>
    <w:pPr>
      <w:pBdr>
        <w:top w:val="single" w:sz="4" w:space="0" w:color="000000"/>
        <w:bottom w:val="single" w:sz="4" w:space="0" w:color="000000"/>
      </w:pBdr>
      <w:shd w:val="clear" w:color="000000" w:fill="FFFFC0"/>
      <w:spacing w:lineRule="auto" w:line="240" w:beforeAutospacing="1" w:afterAutospacing="1"/>
      <w:jc w:val="center"/>
      <w:textAlignment w:val="center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Xl70" w:customStyle="1">
    <w:name w:val="xl70"/>
    <w:basedOn w:val="Normal"/>
    <w:qFormat/>
    <w:rsid w:val="007c392b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C0"/>
      <w:spacing w:lineRule="auto" w:line="240" w:beforeAutospacing="1" w:afterAutospacing="1"/>
      <w:jc w:val="center"/>
      <w:textAlignment w:val="center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Style48">
    <w:name w:val="Footnote Text"/>
    <w:basedOn w:val="Normal"/>
    <w:link w:val="aff"/>
    <w:unhideWhenUsed/>
    <w:rsid w:val="007c392b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DocumentMap">
    <w:name w:val="Document Map"/>
    <w:basedOn w:val="Normal"/>
    <w:link w:val="1f"/>
    <w:uiPriority w:val="99"/>
    <w:unhideWhenUsed/>
    <w:qFormat/>
    <w:rsid w:val="007c392b"/>
    <w:pPr>
      <w:spacing w:lineRule="auto" w:line="240" w:before="0" w:after="0"/>
    </w:pPr>
    <w:rPr>
      <w:rFonts w:ascii="Tahoma" w:hAnsi="Tahoma" w:eastAsia="Times New Roman" w:cs="Tahoma"/>
      <w:sz w:val="16"/>
      <w:szCs w:val="16"/>
      <w:lang w:eastAsia="ru-RU"/>
    </w:rPr>
  </w:style>
  <w:style w:type="paragraph" w:styleId="214" w:customStyle="1">
    <w:name w:val="Заголовок оглавления2"/>
    <w:basedOn w:val="1"/>
    <w:next w:val="Normal"/>
    <w:uiPriority w:val="39"/>
    <w:semiHidden/>
    <w:unhideWhenUsed/>
    <w:qFormat/>
    <w:rsid w:val="007c392b"/>
    <w:pPr>
      <w:spacing w:lineRule="auto" w:line="276" w:before="480" w:after="0"/>
    </w:pPr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paragraph" w:styleId="215" w:customStyle="1">
    <w:name w:val="Название объекта2"/>
    <w:basedOn w:val="Normal"/>
    <w:next w:val="Normal"/>
    <w:uiPriority w:val="35"/>
    <w:unhideWhenUsed/>
    <w:qFormat/>
    <w:rsid w:val="007c392b"/>
    <w:pPr>
      <w:spacing w:lineRule="auto" w:line="240" w:before="0" w:after="200"/>
    </w:pPr>
    <w:rPr>
      <w:rFonts w:ascii="Times New Roman" w:hAnsi="Times New Roman" w:eastAsia="Times New Roman" w:cs="Times New Roman"/>
      <w:b/>
      <w:bCs/>
      <w:color w:val="4F81BD"/>
      <w:sz w:val="18"/>
      <w:szCs w:val="18"/>
      <w:lang w:eastAsia="ru-RU"/>
    </w:rPr>
  </w:style>
  <w:style w:type="paragraph" w:styleId="44">
    <w:name w:val="TOC 4"/>
    <w:basedOn w:val="Normal"/>
    <w:next w:val="Normal"/>
    <w:autoRedefine/>
    <w:uiPriority w:val="39"/>
    <w:unhideWhenUsed/>
    <w:rsid w:val="007c392b"/>
    <w:pPr>
      <w:spacing w:lineRule="auto" w:line="276" w:before="0" w:after="100"/>
      <w:ind w:left="660" w:hanging="0"/>
    </w:pPr>
    <w:rPr>
      <w:rFonts w:eastAsia="Times New Roman"/>
      <w:lang w:eastAsia="ru-RU"/>
    </w:rPr>
  </w:style>
  <w:style w:type="paragraph" w:styleId="52">
    <w:name w:val="TOC 5"/>
    <w:basedOn w:val="Normal"/>
    <w:next w:val="Normal"/>
    <w:autoRedefine/>
    <w:uiPriority w:val="39"/>
    <w:unhideWhenUsed/>
    <w:rsid w:val="007c392b"/>
    <w:pPr>
      <w:spacing w:lineRule="auto" w:line="276" w:before="0" w:after="100"/>
      <w:ind w:left="880" w:hanging="0"/>
    </w:pPr>
    <w:rPr>
      <w:rFonts w:eastAsia="Times New Roman"/>
      <w:lang w:eastAsia="ru-RU"/>
    </w:rPr>
  </w:style>
  <w:style w:type="paragraph" w:styleId="62">
    <w:name w:val="TOC 6"/>
    <w:basedOn w:val="Normal"/>
    <w:next w:val="Normal"/>
    <w:autoRedefine/>
    <w:uiPriority w:val="39"/>
    <w:unhideWhenUsed/>
    <w:rsid w:val="007c392b"/>
    <w:pPr>
      <w:spacing w:lineRule="auto" w:line="276" w:before="0" w:after="100"/>
      <w:ind w:left="1100" w:hanging="0"/>
    </w:pPr>
    <w:rPr>
      <w:rFonts w:eastAsia="Times New Roman"/>
      <w:lang w:eastAsia="ru-RU"/>
    </w:rPr>
  </w:style>
  <w:style w:type="paragraph" w:styleId="72">
    <w:name w:val="TOC 7"/>
    <w:basedOn w:val="Normal"/>
    <w:next w:val="Normal"/>
    <w:autoRedefine/>
    <w:uiPriority w:val="39"/>
    <w:unhideWhenUsed/>
    <w:rsid w:val="007c392b"/>
    <w:pPr>
      <w:spacing w:lineRule="auto" w:line="276" w:before="0" w:after="100"/>
      <w:ind w:left="1320" w:hanging="0"/>
    </w:pPr>
    <w:rPr>
      <w:rFonts w:eastAsia="Times New Roman"/>
      <w:lang w:eastAsia="ru-RU"/>
    </w:rPr>
  </w:style>
  <w:style w:type="paragraph" w:styleId="82">
    <w:name w:val="TOC 8"/>
    <w:basedOn w:val="Normal"/>
    <w:next w:val="Normal"/>
    <w:autoRedefine/>
    <w:uiPriority w:val="39"/>
    <w:unhideWhenUsed/>
    <w:rsid w:val="007c392b"/>
    <w:pPr>
      <w:spacing w:lineRule="auto" w:line="276" w:before="0" w:after="100"/>
      <w:ind w:left="1540" w:hanging="0"/>
    </w:pPr>
    <w:rPr>
      <w:rFonts w:eastAsia="Times New Roman"/>
      <w:lang w:eastAsia="ru-RU"/>
    </w:rPr>
  </w:style>
  <w:style w:type="paragraph" w:styleId="92">
    <w:name w:val="TOC 9"/>
    <w:basedOn w:val="Normal"/>
    <w:next w:val="Normal"/>
    <w:autoRedefine/>
    <w:uiPriority w:val="39"/>
    <w:unhideWhenUsed/>
    <w:rsid w:val="007c392b"/>
    <w:pPr>
      <w:spacing w:lineRule="auto" w:line="276" w:before="0" w:after="100"/>
      <w:ind w:left="1760" w:hanging="0"/>
    </w:pPr>
    <w:rPr>
      <w:rFonts w:eastAsia="Times New Roman"/>
      <w:lang w:eastAsia="ru-RU"/>
    </w:rPr>
  </w:style>
  <w:style w:type="paragraph" w:styleId="ConsPlusNormal" w:customStyle="1">
    <w:name w:val="ConsPlusNormal"/>
    <w:qFormat/>
    <w:rsid w:val="007c392b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FR2" w:customStyle="1">
    <w:name w:val="FR2"/>
    <w:qFormat/>
    <w:rsid w:val="007c392b"/>
    <w:pPr>
      <w:widowControl w:val="false"/>
      <w:bidi w:val="0"/>
      <w:spacing w:lineRule="auto" w:line="480" w:before="0" w:after="0"/>
      <w:ind w:left="1240" w:hanging="420"/>
      <w:jc w:val="left"/>
    </w:pPr>
    <w:rPr>
      <w:rFonts w:ascii="Times New Roman" w:hAnsi="Times New Roman" w:eastAsia="Times New Roman" w:cs="Times New Roman"/>
      <w:color w:val="auto"/>
      <w:kern w:val="0"/>
      <w:sz w:val="18"/>
      <w:szCs w:val="18"/>
      <w:lang w:eastAsia="ru-RU" w:val="ru-RU" w:bidi="ar-SA"/>
    </w:rPr>
  </w:style>
  <w:style w:type="paragraph" w:styleId="Style49" w:customStyle="1">
    <w:name w:val="Стандартный"/>
    <w:basedOn w:val="Normal"/>
    <w:qFormat/>
    <w:rsid w:val="007c392b"/>
    <w:pPr>
      <w:suppressAutoHyphens w:val="true"/>
      <w:spacing w:lineRule="auto" w:line="240" w:before="0" w:after="0"/>
      <w:ind w:firstLine="851"/>
      <w:jc w:val="both"/>
    </w:pPr>
    <w:rPr>
      <w:rFonts w:ascii="Times New Roman" w:hAnsi="Times New Roman" w:eastAsia="Times New Roman" w:cs="Times New Roman"/>
      <w:sz w:val="26"/>
      <w:szCs w:val="24"/>
      <w:lang w:eastAsia="ar-SA"/>
    </w:rPr>
  </w:style>
  <w:style w:type="paragraph" w:styleId="120" w:customStyle="1">
    <w:name w:val="заголовок 1"/>
    <w:basedOn w:val="Normal"/>
    <w:next w:val="Normal"/>
    <w:qFormat/>
    <w:rsid w:val="007c392b"/>
    <w:pPr>
      <w:keepNext w:val="true"/>
      <w:suppressAutoHyphens w:val="true"/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0"/>
      <w:lang w:eastAsia="ar-SA"/>
    </w:rPr>
  </w:style>
  <w:style w:type="paragraph" w:styleId="Xl71" w:customStyle="1">
    <w:name w:val="xl71"/>
    <w:basedOn w:val="Normal"/>
    <w:qFormat/>
    <w:rsid w:val="007c392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7c392b"/>
    <w:pPr>
      <w:pBdr>
        <w:bottom w:val="single" w:sz="8" w:space="0" w:color="000000"/>
        <w:right w:val="single" w:sz="8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styleId="Xl74" w:customStyle="1">
    <w:name w:val="xl74"/>
    <w:basedOn w:val="Normal"/>
    <w:qFormat/>
    <w:rsid w:val="007c392b"/>
    <w:pPr>
      <w:pBdr>
        <w:right w:val="single" w:sz="8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7c392b"/>
    <w:pPr>
      <w:pBdr>
        <w:top w:val="single" w:sz="4" w:space="0" w:color="000000"/>
        <w:left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7" w:customStyle="1">
    <w:name w:val="xl77"/>
    <w:basedOn w:val="Normal"/>
    <w:qFormat/>
    <w:rsid w:val="007c392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8" w:customStyle="1">
    <w:name w:val="xl78"/>
    <w:basedOn w:val="Normal"/>
    <w:qFormat/>
    <w:rsid w:val="007c392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9" w:customStyle="1">
    <w:name w:val="xl79"/>
    <w:basedOn w:val="Normal"/>
    <w:qFormat/>
    <w:rsid w:val="007c392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0" w:customStyle="1">
    <w:name w:val="xl80"/>
    <w:basedOn w:val="Normal"/>
    <w:qFormat/>
    <w:rsid w:val="007c392b"/>
    <w:pPr>
      <w:pBdr>
        <w:top w:val="single" w:sz="4" w:space="0" w:color="000000"/>
        <w:left w:val="single" w:sz="4" w:space="0" w:color="000000"/>
        <w:right w:val="single" w:sz="8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1" w:customStyle="1">
    <w:name w:val="xl81"/>
    <w:basedOn w:val="Normal"/>
    <w:qFormat/>
    <w:rsid w:val="007c392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2" w:customStyle="1">
    <w:name w:val="xl82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3" w:customStyle="1">
    <w:name w:val="xl83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4" w:customStyle="1">
    <w:name w:val="xl84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85" w:customStyle="1">
    <w:name w:val="xl85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6" w:customStyle="1">
    <w:name w:val="xl86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7" w:customStyle="1">
    <w:name w:val="xl87"/>
    <w:basedOn w:val="Normal"/>
    <w:qFormat/>
    <w:rsid w:val="007c392b"/>
    <w:pPr>
      <w:pBdr>
        <w:top w:val="single" w:sz="8" w:space="0" w:color="000000"/>
        <w:left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88" w:customStyle="1">
    <w:name w:val="xl88"/>
    <w:basedOn w:val="Normal"/>
    <w:qFormat/>
    <w:rsid w:val="007c392b"/>
    <w:pPr>
      <w:pBdr>
        <w:left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89" w:customStyle="1">
    <w:name w:val="xl89"/>
    <w:basedOn w:val="Normal"/>
    <w:qFormat/>
    <w:rsid w:val="007c392b"/>
    <w:pPr>
      <w:pBdr>
        <w:top w:val="single" w:sz="8" w:space="0" w:color="000000"/>
        <w:lef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90" w:customStyle="1">
    <w:name w:val="xl90"/>
    <w:basedOn w:val="Normal"/>
    <w:qFormat/>
    <w:rsid w:val="007c392b"/>
    <w:pPr>
      <w:pBdr>
        <w:top w:val="single" w:sz="8" w:space="0" w:color="000000"/>
        <w:bottom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91" w:customStyle="1">
    <w:name w:val="xl91"/>
    <w:basedOn w:val="Normal"/>
    <w:qFormat/>
    <w:rsid w:val="007c392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92" w:customStyle="1">
    <w:name w:val="xl92"/>
    <w:basedOn w:val="Normal"/>
    <w:qFormat/>
    <w:rsid w:val="007c392b"/>
    <w:pPr>
      <w:pBdr>
        <w:top w:val="single" w:sz="8" w:space="0" w:color="000000"/>
        <w:left w:val="single" w:sz="8" w:space="0" w:color="000000"/>
        <w:right w:val="single" w:sz="8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93" w:customStyle="1">
    <w:name w:val="xl93"/>
    <w:basedOn w:val="Normal"/>
    <w:qFormat/>
    <w:rsid w:val="007c392b"/>
    <w:pPr>
      <w:pBdr>
        <w:left w:val="single" w:sz="8" w:space="0" w:color="000000"/>
        <w:right w:val="single" w:sz="8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94" w:customStyle="1">
    <w:name w:val="xl94"/>
    <w:basedOn w:val="Normal"/>
    <w:qFormat/>
    <w:rsid w:val="007c392b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Font5" w:customStyle="1">
    <w:name w:val="font5"/>
    <w:basedOn w:val="Normal"/>
    <w:qFormat/>
    <w:rsid w:val="007c392b"/>
    <w:pPr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Font6" w:customStyle="1">
    <w:name w:val="font6"/>
    <w:basedOn w:val="Normal"/>
    <w:qFormat/>
    <w:rsid w:val="007c392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Font7" w:customStyle="1">
    <w:name w:val="font7"/>
    <w:basedOn w:val="Normal"/>
    <w:qFormat/>
    <w:rsid w:val="007c392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Font8" w:customStyle="1">
    <w:name w:val="font8"/>
    <w:basedOn w:val="Normal"/>
    <w:qFormat/>
    <w:rsid w:val="007c392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Font9" w:customStyle="1">
    <w:name w:val="font9"/>
    <w:basedOn w:val="Normal"/>
    <w:qFormat/>
    <w:rsid w:val="007c392b"/>
    <w:pPr>
      <w:spacing w:lineRule="auto" w:line="240" w:beforeAutospacing="1" w:afterAutospacing="1"/>
    </w:pPr>
    <w:rPr>
      <w:rFonts w:ascii="Arial CYR" w:hAnsi="Arial CYR" w:eastAsia="Times New Roman" w:cs="Arial CYR"/>
      <w:b/>
      <w:bCs/>
      <w:sz w:val="20"/>
      <w:szCs w:val="20"/>
      <w:lang w:eastAsia="ru-RU"/>
    </w:rPr>
  </w:style>
  <w:style w:type="paragraph" w:styleId="Xl95" w:customStyle="1">
    <w:name w:val="xl95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Xl96" w:customStyle="1">
    <w:name w:val="xl96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Xl97" w:customStyle="1">
    <w:name w:val="xl97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Xl98" w:customStyle="1">
    <w:name w:val="xl98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Xl99" w:customStyle="1">
    <w:name w:val="xl99"/>
    <w:basedOn w:val="Normal"/>
    <w:qFormat/>
    <w:rsid w:val="007c392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Xl100" w:customStyle="1">
    <w:name w:val="xl100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Xl101" w:customStyle="1">
    <w:name w:val="xl101"/>
    <w:basedOn w:val="Normal"/>
    <w:qFormat/>
    <w:rsid w:val="007c392b"/>
    <w:pPr>
      <w:pBdr>
        <w:top w:val="single" w:sz="4" w:space="0" w:color="000000"/>
        <w:bottom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Xl102" w:customStyle="1">
    <w:name w:val="xl102"/>
    <w:basedOn w:val="Normal"/>
    <w:qFormat/>
    <w:rsid w:val="007c392b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Xl103" w:customStyle="1">
    <w:name w:val="xl103"/>
    <w:basedOn w:val="Normal"/>
    <w:qFormat/>
    <w:rsid w:val="007c392b"/>
    <w:pPr>
      <w:pBdr>
        <w:top w:val="single" w:sz="8" w:space="0" w:color="000000"/>
        <w:left w:val="single" w:sz="8" w:space="0" w:color="000000"/>
        <w:bottom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04" w:customStyle="1">
    <w:name w:val="xl104"/>
    <w:basedOn w:val="Normal"/>
    <w:qFormat/>
    <w:rsid w:val="007c392b"/>
    <w:pPr>
      <w:pBdr>
        <w:top w:val="single" w:sz="8" w:space="0" w:color="000000"/>
        <w:bottom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05" w:customStyle="1">
    <w:name w:val="xl105"/>
    <w:basedOn w:val="Normal"/>
    <w:qFormat/>
    <w:rsid w:val="007c392b"/>
    <w:pPr>
      <w:pBdr>
        <w:top w:val="single" w:sz="4" w:space="0" w:color="000000"/>
        <w:bottom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Xl106" w:customStyle="1">
    <w:name w:val="xl106"/>
    <w:basedOn w:val="Normal"/>
    <w:qFormat/>
    <w:rsid w:val="007c392b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ConsPlusCell" w:customStyle="1">
    <w:name w:val="ConsPlusCell"/>
    <w:uiPriority w:val="99"/>
    <w:qFormat/>
    <w:rsid w:val="007c392b"/>
    <w:pPr>
      <w:widowControl w:val="false"/>
      <w:bidi w:val="0"/>
      <w:spacing w:lineRule="auto" w:line="240"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eastAsia="ru-RU" w:val="ru-RU" w:bidi="ar-SA"/>
    </w:rPr>
  </w:style>
  <w:style w:type="paragraph" w:styleId="Xl129" w:customStyle="1">
    <w:name w:val="xl129"/>
    <w:basedOn w:val="Normal"/>
    <w:qFormat/>
    <w:rsid w:val="007c392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30" w:customStyle="1">
    <w:name w:val="xl130"/>
    <w:basedOn w:val="Normal"/>
    <w:qFormat/>
    <w:rsid w:val="007c392b"/>
    <w:pP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31" w:customStyle="1">
    <w:name w:val="xl131"/>
    <w:basedOn w:val="Normal"/>
    <w:qFormat/>
    <w:rsid w:val="007c392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32" w:customStyle="1">
    <w:name w:val="xl132"/>
    <w:basedOn w:val="Normal"/>
    <w:qFormat/>
    <w:rsid w:val="007c392b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33" w:customStyle="1">
    <w:name w:val="xl133"/>
    <w:basedOn w:val="Normal"/>
    <w:qFormat/>
    <w:rsid w:val="007c392b"/>
    <w:pPr>
      <w:pBdr>
        <w:bottom w:val="single" w:sz="8" w:space="0" w:color="000000"/>
        <w:right w:val="single" w:sz="8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34" w:customStyle="1">
    <w:name w:val="xl134"/>
    <w:basedOn w:val="Normal"/>
    <w:qFormat/>
    <w:rsid w:val="007c392b"/>
    <w:pPr>
      <w:pBdr>
        <w:bottom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35" w:customStyle="1">
    <w:name w:val="xl135"/>
    <w:basedOn w:val="Normal"/>
    <w:qFormat/>
    <w:rsid w:val="007c392b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36" w:customStyle="1">
    <w:name w:val="xl136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styleId="Xl137" w:customStyle="1">
    <w:name w:val="xl137"/>
    <w:basedOn w:val="Normal"/>
    <w:qFormat/>
    <w:rsid w:val="007c392b"/>
    <w:pPr>
      <w:pBdr>
        <w:right w:val="single" w:sz="8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38" w:customStyle="1">
    <w:name w:val="xl138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39" w:customStyle="1">
    <w:name w:val="xl139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0" w:customStyle="1">
    <w:name w:val="xl140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1" w:customStyle="1">
    <w:name w:val="xl141"/>
    <w:basedOn w:val="Normal"/>
    <w:qFormat/>
    <w:rsid w:val="007c392b"/>
    <w:pPr>
      <w:pBdr>
        <w:top w:val="single" w:sz="4" w:space="0" w:color="000000"/>
        <w:left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2" w:customStyle="1">
    <w:name w:val="xl142"/>
    <w:basedOn w:val="Normal"/>
    <w:qFormat/>
    <w:rsid w:val="007c392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3" w:customStyle="1">
    <w:name w:val="xl143"/>
    <w:basedOn w:val="Normal"/>
    <w:qFormat/>
    <w:rsid w:val="007c392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4" w:customStyle="1">
    <w:name w:val="xl144"/>
    <w:basedOn w:val="Normal"/>
    <w:qFormat/>
    <w:rsid w:val="007c392b"/>
    <w:pPr>
      <w:pBdr>
        <w:top w:val="single" w:sz="4" w:space="0" w:color="000000"/>
        <w:left w:val="single" w:sz="4" w:space="0" w:color="000000"/>
        <w:right w:val="single" w:sz="8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5" w:customStyle="1">
    <w:name w:val="xl145"/>
    <w:basedOn w:val="Normal"/>
    <w:qFormat/>
    <w:rsid w:val="007c392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6" w:customStyle="1">
    <w:name w:val="xl146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" w:customStyle="1">
    <w:name w:val="xl147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" w:customStyle="1">
    <w:name w:val="xl148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49" w:customStyle="1">
    <w:name w:val="xl149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0" w:customStyle="1">
    <w:name w:val="xl150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1" w:customStyle="1">
    <w:name w:val="xl151"/>
    <w:basedOn w:val="Normal"/>
    <w:qFormat/>
    <w:rsid w:val="007c392b"/>
    <w:pPr>
      <w:pBdr>
        <w:bottom w:val="single" w:sz="8" w:space="0" w:color="000000"/>
        <w:right w:val="single" w:sz="8" w:space="0" w:color="000000"/>
      </w:pBdr>
      <w:shd w:val="clear" w:color="000000" w:fill="FFFF99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52" w:customStyle="1">
    <w:name w:val="xl152"/>
    <w:basedOn w:val="Normal"/>
    <w:qFormat/>
    <w:rsid w:val="007c392b"/>
    <w:pPr>
      <w:shd w:val="clear" w:color="000000" w:fill="FFFF99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3" w:customStyle="1">
    <w:name w:val="xl153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4" w:customStyle="1">
    <w:name w:val="xl154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5" w:customStyle="1">
    <w:name w:val="xl155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6" w:customStyle="1">
    <w:name w:val="xl156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7" w:customStyle="1">
    <w:name w:val="xl157"/>
    <w:basedOn w:val="Normal"/>
    <w:qFormat/>
    <w:rsid w:val="007c39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8" w:customStyle="1">
    <w:name w:val="xl158"/>
    <w:basedOn w:val="Normal"/>
    <w:qFormat/>
    <w:rsid w:val="007c392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9" w:customStyle="1">
    <w:name w:val="xl159"/>
    <w:basedOn w:val="Normal"/>
    <w:qFormat/>
    <w:rsid w:val="007c392b"/>
    <w:pPr>
      <w:pBdr>
        <w:top w:val="single" w:sz="8" w:space="0" w:color="000000"/>
        <w:left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0" w:customStyle="1">
    <w:name w:val="xl160"/>
    <w:basedOn w:val="Normal"/>
    <w:qFormat/>
    <w:rsid w:val="007c392b"/>
    <w:pPr>
      <w:pBdr>
        <w:left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1" w:customStyle="1">
    <w:name w:val="xl161"/>
    <w:basedOn w:val="Normal"/>
    <w:qFormat/>
    <w:rsid w:val="007c392b"/>
    <w:pPr>
      <w:pBdr>
        <w:top w:val="single" w:sz="8" w:space="0" w:color="000000"/>
        <w:lef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2" w:customStyle="1">
    <w:name w:val="xl162"/>
    <w:basedOn w:val="Normal"/>
    <w:qFormat/>
    <w:rsid w:val="007c392b"/>
    <w:pPr>
      <w:pBdr>
        <w:top w:val="single" w:sz="8" w:space="0" w:color="000000"/>
        <w:bottom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3" w:customStyle="1">
    <w:name w:val="xl163"/>
    <w:basedOn w:val="Normal"/>
    <w:qFormat/>
    <w:rsid w:val="007c392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4" w:customStyle="1">
    <w:name w:val="xl164"/>
    <w:basedOn w:val="Normal"/>
    <w:qFormat/>
    <w:rsid w:val="007c392b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5" w:customStyle="1">
    <w:name w:val="xl165"/>
    <w:basedOn w:val="Normal"/>
    <w:qFormat/>
    <w:rsid w:val="007c392b"/>
    <w:pPr>
      <w:pBdr>
        <w:left w:val="single" w:sz="8" w:space="0" w:color="000000"/>
        <w:right w:val="single" w:sz="8" w:space="0" w:color="000000"/>
      </w:pBdr>
      <w:shd w:val="clear" w:color="000000" w:fill="FFFF99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6" w:customStyle="1">
    <w:name w:val="xl166"/>
    <w:basedOn w:val="Normal"/>
    <w:qFormat/>
    <w:rsid w:val="007c392b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99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7" w:customStyle="1">
    <w:name w:val="xl167"/>
    <w:basedOn w:val="Normal"/>
    <w:qFormat/>
    <w:rsid w:val="007c392b"/>
    <w:pPr>
      <w:pBdr>
        <w:top w:val="single" w:sz="8" w:space="0" w:color="000000"/>
        <w:left w:val="single" w:sz="8" w:space="0" w:color="000000"/>
        <w:right w:val="single" w:sz="8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8" w:customStyle="1">
    <w:name w:val="xl168"/>
    <w:basedOn w:val="Normal"/>
    <w:qFormat/>
    <w:rsid w:val="007c392b"/>
    <w:pPr>
      <w:pBdr>
        <w:left w:val="single" w:sz="8" w:space="0" w:color="000000"/>
        <w:right w:val="single" w:sz="8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69" w:customStyle="1">
    <w:name w:val="xl169"/>
    <w:basedOn w:val="Normal"/>
    <w:qFormat/>
    <w:rsid w:val="007c392b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Revision">
    <w:name w:val="Revision"/>
    <w:uiPriority w:val="99"/>
    <w:semiHidden/>
    <w:qFormat/>
    <w:rsid w:val="007c392b"/>
    <w:pPr>
      <w:widowControl/>
      <w:bidi w:val="0"/>
      <w:spacing w:lineRule="auto" w:line="240" w:before="0" w:after="0"/>
      <w:jc w:val="left"/>
    </w:pPr>
    <w:rPr>
      <w:rFonts w:eastAsia="Times New Roman" w:ascii="Calibri" w:hAnsi="Calibri" w:cs="" w:asciiTheme="minorHAnsi" w:cstheme="minorBidi" w:hAnsiTheme="minorHAnsi"/>
      <w:color w:val="auto"/>
      <w:kern w:val="0"/>
      <w:sz w:val="22"/>
      <w:szCs w:val="22"/>
      <w:lang w:eastAsia="ru-RU" w:val="ru-RU" w:bidi="ar-SA"/>
    </w:rPr>
  </w:style>
  <w:style w:type="paragraph" w:styleId="73" w:customStyle="1">
    <w:name w:val="Основной текст7"/>
    <w:basedOn w:val="Normal"/>
    <w:link w:val="aff6"/>
    <w:qFormat/>
    <w:rsid w:val="007c392b"/>
    <w:pPr>
      <w:widowControl w:val="false"/>
      <w:shd w:val="clear" w:color="auto" w:fill="FFFFFF"/>
      <w:spacing w:lineRule="exact" w:line="274" w:before="0" w:after="1920"/>
      <w:ind w:hanging="360"/>
      <w:jc w:val="right"/>
    </w:pPr>
    <w:rPr>
      <w:rFonts w:ascii="Arial Unicode MS" w:hAnsi="Arial Unicode MS" w:eastAsia="Arial Unicode MS" w:cs="Arial Unicode MS"/>
      <w:sz w:val="23"/>
      <w:szCs w:val="23"/>
    </w:rPr>
  </w:style>
  <w:style w:type="paragraph" w:styleId="291" w:customStyle="1">
    <w:name w:val="Основной текст (29)"/>
    <w:basedOn w:val="Normal"/>
    <w:link w:val="290"/>
    <w:qFormat/>
    <w:rsid w:val="007c392b"/>
    <w:pPr>
      <w:shd w:val="clear" w:color="auto" w:fill="FFFFFF"/>
      <w:spacing w:lineRule="atLeast" w:line="240" w:before="0" w:after="0"/>
    </w:pPr>
    <w:rPr>
      <w:sz w:val="19"/>
      <w:szCs w:val="19"/>
      <w:shd w:fill="FFFFFF" w:val="clear"/>
    </w:rPr>
  </w:style>
  <w:style w:type="paragraph" w:styleId="216" w:customStyle="1">
    <w:name w:val="Абзац списка2"/>
    <w:basedOn w:val="Normal"/>
    <w:qFormat/>
    <w:rsid w:val="007c392b"/>
    <w:pPr>
      <w:widowControl w:val="false"/>
      <w:spacing w:lineRule="auto" w:line="240" w:before="120" w:after="120"/>
      <w:jc w:val="both"/>
      <w:textAlignment w:val="baseline"/>
    </w:pPr>
    <w:rPr>
      <w:rFonts w:ascii="Times New Roman" w:hAnsi="Times New Roman" w:eastAsia="Times New Roman" w:cs="Times New Roman"/>
      <w:spacing w:val="-5"/>
      <w:sz w:val="28"/>
      <w:lang w:eastAsia="ru-RU"/>
    </w:rPr>
  </w:style>
  <w:style w:type="paragraph" w:styleId="Default" w:customStyle="1">
    <w:name w:val="Default"/>
    <w:qFormat/>
    <w:rsid w:val="007c392b"/>
    <w:pPr>
      <w:widowControl/>
      <w:bidi w:val="0"/>
      <w:spacing w:lineRule="auto" w:line="240" w:before="0" w:after="0"/>
      <w:jc w:val="left"/>
    </w:pPr>
    <w:rPr>
      <w:rFonts w:ascii="Arial" w:hAnsi="Arial" w:eastAsia="Times New Roman" w:cs="Arial"/>
      <w:color w:val="000000"/>
      <w:kern w:val="0"/>
      <w:sz w:val="24"/>
      <w:szCs w:val="24"/>
      <w:lang w:eastAsia="ru-RU" w:val="ru-RU" w:bidi="ar-SA"/>
    </w:rPr>
  </w:style>
  <w:style w:type="paragraph" w:styleId="Style50" w:customStyle="1">
    <w:name w:val="Колонтитул"/>
    <w:basedOn w:val="Normal"/>
    <w:link w:val="aff7"/>
    <w:qFormat/>
    <w:rsid w:val="007c392b"/>
    <w:pPr>
      <w:widowControl w:val="false"/>
      <w:shd w:val="clear" w:color="auto" w:fill="FFFFFF"/>
      <w:spacing w:lineRule="atLeast" w:line="0" w:before="0" w:after="0"/>
    </w:pPr>
    <w:rPr>
      <w:rFonts w:ascii="Arial Narrow" w:hAnsi="Arial Narrow" w:eastAsia="Arial Narrow" w:cs="Arial Narrow"/>
      <w:b/>
      <w:bCs/>
      <w:sz w:val="15"/>
      <w:szCs w:val="15"/>
    </w:rPr>
  </w:style>
  <w:style w:type="paragraph" w:styleId="Style51" w:customStyle="1">
    <w:name w:val="Подпись к таблице"/>
    <w:basedOn w:val="Normal"/>
    <w:link w:val="aff9"/>
    <w:qFormat/>
    <w:rsid w:val="007c392b"/>
    <w:pPr>
      <w:widowControl w:val="false"/>
      <w:shd w:val="clear" w:color="auto" w:fill="FFFFFF"/>
      <w:spacing w:lineRule="atLeast" w:line="0" w:before="0" w:after="0"/>
    </w:pPr>
    <w:rPr>
      <w:rFonts w:ascii="Arial Narrow" w:hAnsi="Arial Narrow" w:eastAsia="Arial Narrow" w:cs="Arial Narrow"/>
      <w:b/>
      <w:bCs/>
      <w:sz w:val="17"/>
      <w:szCs w:val="17"/>
    </w:rPr>
  </w:style>
  <w:style w:type="paragraph" w:styleId="35" w:customStyle="1">
    <w:name w:val="Основной текст3"/>
    <w:basedOn w:val="Normal"/>
    <w:qFormat/>
    <w:rsid w:val="007c392b"/>
    <w:pPr>
      <w:widowControl w:val="false"/>
      <w:shd w:val="clear" w:color="auto" w:fill="FFFFFF"/>
      <w:spacing w:lineRule="atLeast" w:line="0" w:before="3060" w:after="0"/>
      <w:ind w:hanging="360"/>
      <w:jc w:val="center"/>
    </w:pPr>
    <w:rPr>
      <w:rFonts w:ascii="Arial" w:hAnsi="Arial" w:eastAsia="Arial" w:cs="Arial"/>
      <w:color w:val="000000"/>
      <w:lang w:eastAsia="ru-RU" w:bidi="ru-RU"/>
    </w:rPr>
  </w:style>
  <w:style w:type="paragraph" w:styleId="45" w:customStyle="1">
    <w:name w:val="Основной текст (4)"/>
    <w:basedOn w:val="Normal"/>
    <w:link w:val="44"/>
    <w:qFormat/>
    <w:rsid w:val="007c392b"/>
    <w:pPr>
      <w:widowControl w:val="false"/>
      <w:shd w:val="clear" w:color="auto" w:fill="FFFFFF"/>
      <w:spacing w:lineRule="atLeast" w:line="0" w:before="0" w:after="180"/>
      <w:jc w:val="center"/>
    </w:pPr>
    <w:rPr>
      <w:rFonts w:ascii="Arial Narrow" w:hAnsi="Arial Narrow" w:eastAsia="Arial Narrow" w:cs="Arial Narrow"/>
      <w:b/>
      <w:bCs/>
      <w:sz w:val="15"/>
      <w:szCs w:val="15"/>
    </w:rPr>
  </w:style>
  <w:style w:type="paragraph" w:styleId="121" w:customStyle="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-142" w:leader="none"/>
        <w:tab w:val="left" w:pos="426" w:leader="none"/>
      </w:tabs>
      <w:spacing w:lineRule="auto" w:line="276"/>
    </w:pPr>
    <w:rPr/>
  </w:style>
  <w:style w:type="paragraph" w:styleId="217" w:customStyle="1">
    <w:name w:val="Абзац списка21"/>
    <w:basedOn w:val="Normal"/>
    <w:qFormat/>
    <w:rsid w:val="007c392b"/>
    <w:pPr>
      <w:widowControl w:val="false"/>
      <w:spacing w:lineRule="auto" w:line="240" w:before="120" w:after="120"/>
      <w:jc w:val="both"/>
      <w:textAlignment w:val="baseline"/>
    </w:pPr>
    <w:rPr>
      <w:rFonts w:ascii="Times New Roman" w:hAnsi="Times New Roman" w:eastAsia="Times New Roman" w:cs="Times New Roman"/>
      <w:spacing w:val="-5"/>
      <w:sz w:val="28"/>
      <w:lang w:eastAsia="ru-RU"/>
    </w:rPr>
  </w:style>
  <w:style w:type="paragraph" w:styleId="36" w:customStyle="1">
    <w:name w:val="Абзац списка3"/>
    <w:basedOn w:val="Normal"/>
    <w:qFormat/>
    <w:rsid w:val="007c392b"/>
    <w:pPr>
      <w:widowControl w:val="false"/>
      <w:spacing w:lineRule="auto" w:line="240" w:before="120" w:after="120"/>
      <w:jc w:val="both"/>
      <w:textAlignment w:val="baseline"/>
    </w:pPr>
    <w:rPr>
      <w:rFonts w:ascii="Times New Roman" w:hAnsi="Times New Roman" w:eastAsia="Times New Roman" w:cs="Times New Roman"/>
      <w:spacing w:val="-5"/>
      <w:sz w:val="28"/>
      <w:lang w:eastAsia="ru-RU"/>
    </w:rPr>
  </w:style>
  <w:style w:type="paragraph" w:styleId="46" w:customStyle="1">
    <w:name w:val="Абзац списка4"/>
    <w:basedOn w:val="Normal"/>
    <w:qFormat/>
    <w:rsid w:val="007c392b"/>
    <w:pPr>
      <w:widowControl w:val="false"/>
      <w:spacing w:lineRule="auto" w:line="240" w:before="120" w:after="120"/>
      <w:jc w:val="both"/>
      <w:textAlignment w:val="baseline"/>
    </w:pPr>
    <w:rPr>
      <w:rFonts w:ascii="Times New Roman" w:hAnsi="Times New Roman" w:eastAsia="Times New Roman" w:cs="Times New Roman"/>
      <w:spacing w:val="-5"/>
      <w:sz w:val="28"/>
      <w:lang w:eastAsia="ru-RU"/>
    </w:rPr>
  </w:style>
  <w:style w:type="paragraph" w:styleId="53" w:customStyle="1">
    <w:name w:val="Абзац списка5"/>
    <w:basedOn w:val="Normal"/>
    <w:qFormat/>
    <w:rsid w:val="007c392b"/>
    <w:pPr>
      <w:widowControl w:val="false"/>
      <w:spacing w:lineRule="auto" w:line="240" w:before="120" w:after="120"/>
      <w:jc w:val="both"/>
    </w:pPr>
    <w:rPr>
      <w:rFonts w:ascii="Times New Roman" w:hAnsi="Times New Roman" w:eastAsia="Times New Roman" w:cs="Times New Roman"/>
      <w:spacing w:val="-5"/>
      <w:sz w:val="28"/>
      <w:lang w:eastAsia="ru-RU"/>
    </w:rPr>
  </w:style>
  <w:style w:type="paragraph" w:styleId="122" w:customStyle="1">
    <w:name w:val="Тема примечания1"/>
    <w:basedOn w:val="Annotationtext"/>
    <w:next w:val="Annotationtext"/>
    <w:uiPriority w:val="99"/>
    <w:semiHidden/>
    <w:unhideWhenUsed/>
    <w:qFormat/>
    <w:rsid w:val="007c392b"/>
    <w:pPr>
      <w:spacing w:before="0" w:after="200"/>
    </w:pPr>
    <w:rPr>
      <w:rFonts w:ascii="Calibri" w:hAnsi="Calibri"/>
      <w:b/>
      <w:bCs/>
    </w:rPr>
  </w:style>
  <w:style w:type="paragraph" w:styleId="Annotationsubject">
    <w:name w:val="annotation subject"/>
    <w:basedOn w:val="Annotationtext"/>
    <w:next w:val="Annotationtext"/>
    <w:link w:val="affc"/>
    <w:uiPriority w:val="99"/>
    <w:semiHidden/>
    <w:unhideWhenUsed/>
    <w:qFormat/>
    <w:rsid w:val="007c392b"/>
    <w:pPr>
      <w:spacing w:before="0" w:after="160"/>
    </w:pPr>
    <w:rPr>
      <w:b/>
      <w:bCs/>
    </w:rPr>
  </w:style>
  <w:style w:type="paragraph" w:styleId="Quote">
    <w:name w:val="Quote"/>
    <w:basedOn w:val="Normal"/>
    <w:next w:val="Normal"/>
    <w:link w:val="2f1"/>
    <w:uiPriority w:val="29"/>
    <w:qFormat/>
    <w:rsid w:val="007c392b"/>
    <w:pPr>
      <w:spacing w:before="200" w:after="160"/>
      <w:ind w:left="864" w:right="864" w:hanging="0"/>
      <w:jc w:val="center"/>
    </w:pPr>
    <w:rPr>
      <w:i/>
      <w:iCs/>
      <w:color w:val="404040" w:themeColor="text1" w:themeTint="bf"/>
    </w:rPr>
  </w:style>
  <w:style w:type="paragraph" w:styleId="Xl107" w:customStyle="1">
    <w:name w:val="xl107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color w:val="FF0000"/>
      <w:sz w:val="16"/>
      <w:szCs w:val="16"/>
      <w:lang w:eastAsia="ru-RU"/>
    </w:rPr>
  </w:style>
  <w:style w:type="paragraph" w:styleId="Xl108" w:customStyle="1">
    <w:name w:val="xl108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color w:val="FF0000"/>
      <w:sz w:val="16"/>
      <w:szCs w:val="16"/>
      <w:lang w:eastAsia="ru-RU"/>
    </w:rPr>
  </w:style>
  <w:style w:type="paragraph" w:styleId="Xl109" w:customStyle="1">
    <w:name w:val="xl109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800080"/>
      </w:pBd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color w:val="FF0000"/>
      <w:sz w:val="16"/>
      <w:szCs w:val="16"/>
      <w:lang w:eastAsia="ru-RU"/>
    </w:rPr>
  </w:style>
  <w:style w:type="paragraph" w:styleId="Xl110" w:customStyle="1">
    <w:name w:val="xl110"/>
    <w:basedOn w:val="Normal"/>
    <w:qFormat/>
    <w:rsid w:val="007c392b"/>
    <w:pPr>
      <w:pBdr>
        <w:top w:val="single" w:sz="4" w:space="0" w:color="000000"/>
        <w:left w:val="single" w:sz="8" w:space="0" w:color="80008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11" w:customStyle="1">
    <w:name w:val="xl111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12" w:customStyle="1">
    <w:name w:val="xl112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13" w:customStyle="1">
    <w:name w:val="xl113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14" w:customStyle="1">
    <w:name w:val="xl114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15" w:customStyle="1">
    <w:name w:val="xl115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800080"/>
      </w:pBdr>
      <w:shd w:val="clear" w:color="000000" w:fill="FFFF99"/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16" w:customStyle="1">
    <w:name w:val="xl116"/>
    <w:basedOn w:val="Normal"/>
    <w:qFormat/>
    <w:rsid w:val="007c392b"/>
    <w:pPr>
      <w:pBdr>
        <w:top w:val="single" w:sz="4" w:space="0" w:color="000000"/>
        <w:left w:val="single" w:sz="8" w:space="0" w:color="80008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17" w:customStyle="1">
    <w:name w:val="xl117"/>
    <w:basedOn w:val="Normal"/>
    <w:qFormat/>
    <w:rsid w:val="007c392b"/>
    <w:pP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color w:val="3366FF"/>
      <w:sz w:val="20"/>
      <w:szCs w:val="20"/>
      <w:lang w:eastAsia="ru-RU"/>
    </w:rPr>
  </w:style>
  <w:style w:type="paragraph" w:styleId="Xl118" w:customStyle="1">
    <w:name w:val="xl118"/>
    <w:basedOn w:val="Normal"/>
    <w:qFormat/>
    <w:rsid w:val="007c392b"/>
    <w:pPr>
      <w:pBdr>
        <w:right w:val="single" w:sz="8" w:space="0" w:color="80008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color w:val="3366FF"/>
      <w:sz w:val="20"/>
      <w:szCs w:val="20"/>
      <w:lang w:eastAsia="ru-RU"/>
    </w:rPr>
  </w:style>
  <w:style w:type="paragraph" w:styleId="Xl119" w:customStyle="1">
    <w:name w:val="xl119"/>
    <w:basedOn w:val="Normal"/>
    <w:qFormat/>
    <w:rsid w:val="007c392b"/>
    <w:pP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Xl120" w:customStyle="1">
    <w:name w:val="xl120"/>
    <w:basedOn w:val="Normal"/>
    <w:qFormat/>
    <w:rsid w:val="007c392b"/>
    <w:pPr>
      <w:pBdr>
        <w:top w:val="single" w:sz="4" w:space="0" w:color="000000"/>
        <w:left w:val="single" w:sz="8" w:space="0" w:color="80008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21" w:customStyle="1">
    <w:name w:val="xl121"/>
    <w:basedOn w:val="Normal"/>
    <w:qFormat/>
    <w:rsid w:val="007c392b"/>
    <w:pPr>
      <w:pBdr>
        <w:top w:val="single" w:sz="4" w:space="0" w:color="000000"/>
        <w:left w:val="single" w:sz="8" w:space="0" w:color="800080"/>
        <w:bottom w:val="single" w:sz="4" w:space="0" w:color="000000"/>
        <w:right w:val="single" w:sz="4" w:space="0" w:color="000000"/>
      </w:pBdr>
      <w:shd w:val="clear" w:color="000000" w:fill="00FFFF"/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22" w:customStyle="1">
    <w:name w:val="xl122"/>
    <w:basedOn w:val="Normal"/>
    <w:qFormat/>
    <w:rsid w:val="007c392b"/>
    <w:pPr>
      <w:pBdr>
        <w:top w:val="double" w:sz="6" w:space="0" w:color="800080"/>
      </w:pBd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color w:val="3366FF"/>
      <w:sz w:val="20"/>
      <w:szCs w:val="20"/>
      <w:lang w:eastAsia="ru-RU"/>
    </w:rPr>
  </w:style>
  <w:style w:type="paragraph" w:styleId="Xl123" w:customStyle="1">
    <w:name w:val="xl123"/>
    <w:basedOn w:val="Normal"/>
    <w:qFormat/>
    <w:rsid w:val="007c392b"/>
    <w:pPr>
      <w:pBdr>
        <w:top w:val="double" w:sz="6" w:space="0" w:color="800080"/>
        <w:right w:val="single" w:sz="8" w:space="0" w:color="9933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color w:val="3366FF"/>
      <w:sz w:val="20"/>
      <w:szCs w:val="20"/>
      <w:lang w:eastAsia="ru-RU"/>
    </w:rPr>
  </w:style>
  <w:style w:type="paragraph" w:styleId="Xl124" w:customStyle="1">
    <w:name w:val="xl124"/>
    <w:basedOn w:val="Normal"/>
    <w:qFormat/>
    <w:rsid w:val="007c392b"/>
    <w:pPr>
      <w:pBdr>
        <w:top w:val="single" w:sz="4" w:space="0" w:color="000000"/>
        <w:left w:val="single" w:sz="8" w:space="0" w:color="9933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25" w:customStyle="1">
    <w:name w:val="xl125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993300"/>
      </w:pBd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26" w:customStyle="1">
    <w:name w:val="xl126"/>
    <w:basedOn w:val="Normal"/>
    <w:qFormat/>
    <w:rsid w:val="007c392b"/>
    <w:pPr>
      <w:pBdr>
        <w:top w:val="single" w:sz="4" w:space="0" w:color="000000"/>
        <w:left w:val="single" w:sz="8" w:space="0" w:color="9933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27" w:customStyle="1">
    <w:name w:val="xl127"/>
    <w:basedOn w:val="Normal"/>
    <w:qFormat/>
    <w:rsid w:val="007c39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993300"/>
      </w:pBdr>
      <w:shd w:val="clear" w:color="000000" w:fill="FFFF99"/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Xl128" w:customStyle="1">
    <w:name w:val="xl128"/>
    <w:basedOn w:val="Normal"/>
    <w:qFormat/>
    <w:rsid w:val="007c392b"/>
    <w:pPr>
      <w:pBdr>
        <w:right w:val="single" w:sz="8" w:space="0" w:color="9933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color w:val="3366FF"/>
      <w:sz w:val="20"/>
      <w:szCs w:val="20"/>
      <w:lang w:eastAsia="ru-RU"/>
    </w:rPr>
  </w:style>
  <w:style w:type="paragraph" w:styleId="Caption">
    <w:name w:val="caption"/>
    <w:basedOn w:val="Normal"/>
    <w:next w:val="Normal"/>
    <w:uiPriority w:val="35"/>
    <w:unhideWhenUsed/>
    <w:qFormat/>
    <w:rsid w:val="008319d1"/>
    <w:pPr>
      <w:spacing w:lineRule="auto" w:line="240" w:before="0" w:after="200"/>
      <w:jc w:val="right"/>
    </w:pPr>
    <w:rPr>
      <w:rFonts w:ascii="Times New Roman" w:hAnsi="Times New Roman" w:eastAsia="Times New Roman" w:cs="Times New Roman"/>
      <w:b/>
      <w:bCs/>
      <w:sz w:val="24"/>
      <w:szCs w:val="18"/>
      <w:lang w:eastAsia="ru-RU"/>
    </w:rPr>
  </w:style>
  <w:style w:type="paragraph" w:styleId="Msonormal" w:customStyle="1">
    <w:name w:val="msonormal"/>
    <w:basedOn w:val="Normal"/>
    <w:qFormat/>
    <w:rsid w:val="007308e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lockText">
    <w:name w:val="Block Text"/>
    <w:basedOn w:val="Normal"/>
    <w:qFormat/>
    <w:rsid w:val="00ca1b11"/>
    <w:pPr>
      <w:widowControl w:val="false"/>
      <w:spacing w:lineRule="auto" w:line="259" w:before="60" w:after="220"/>
      <w:ind w:left="400" w:right="400" w:hanging="0"/>
      <w:jc w:val="center"/>
    </w:pPr>
    <w:rPr>
      <w:rFonts w:ascii="Times New Roman" w:hAnsi="Times New Roman" w:eastAsia="Times New Roman" w:cs="Times New Roman"/>
      <w:b/>
      <w:lang w:eastAsia="ru-RU"/>
    </w:rPr>
  </w:style>
  <w:style w:type="paragraph" w:styleId="123" w:customStyle="1">
    <w:name w:val="Обычный1"/>
    <w:qFormat/>
    <w:rsid w:val="00ca1b11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311" w:customStyle="1">
    <w:name w:val="Основной текст 31"/>
    <w:basedOn w:val="123"/>
    <w:qFormat/>
    <w:rsid w:val="00ca1b11"/>
    <w:pPr>
      <w:jc w:val="both"/>
    </w:pPr>
    <w:rPr>
      <w:sz w:val="24"/>
    </w:rPr>
  </w:style>
  <w:style w:type="paragraph" w:styleId="BodyText3">
    <w:name w:val="Body Text 3"/>
    <w:basedOn w:val="Normal"/>
    <w:link w:val="37"/>
    <w:qFormat/>
    <w:rsid w:val="00ca1b11"/>
    <w:pPr>
      <w:widowControl w:val="false"/>
      <w:spacing w:lineRule="atLeast" w:line="360" w:before="0" w:after="0"/>
      <w:jc w:val="both"/>
      <w:textAlignment w:val="baseline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BodyTextIndent3">
    <w:name w:val="Body Text Indent 3"/>
    <w:basedOn w:val="Normal"/>
    <w:link w:val="39"/>
    <w:qFormat/>
    <w:rsid w:val="00ca1b11"/>
    <w:pPr>
      <w:widowControl w:val="false"/>
      <w:spacing w:lineRule="atLeast" w:line="360" w:before="0" w:after="0"/>
      <w:ind w:left="1134" w:hanging="414"/>
      <w:jc w:val="both"/>
      <w:textAlignment w:val="baseline"/>
    </w:pPr>
    <w:rPr>
      <w:rFonts w:ascii="Times New Roman" w:hAnsi="Times New Roman" w:eastAsia="Times New Roman" w:cs="Times New Roman"/>
      <w:b/>
      <w:sz w:val="26"/>
      <w:szCs w:val="20"/>
      <w:lang w:eastAsia="ru-RU"/>
    </w:rPr>
  </w:style>
  <w:style w:type="paragraph" w:styleId="PlainText">
    <w:name w:val="Plain Text"/>
    <w:basedOn w:val="Normal"/>
    <w:link w:val="afff1"/>
    <w:qFormat/>
    <w:rsid w:val="00ca1b11"/>
    <w:pPr>
      <w:spacing w:lineRule="auto" w:line="240" w:before="0" w:after="0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ConsNonformat" w:customStyle="1">
    <w:name w:val="ConsNonformat"/>
    <w:qFormat/>
    <w:rsid w:val="00ca1b11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ConsNormal" w:customStyle="1">
    <w:name w:val="ConsNormal"/>
    <w:qFormat/>
    <w:rsid w:val="00ca1b11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Times New Roman"/>
      <w:color w:val="auto"/>
      <w:kern w:val="0"/>
      <w:sz w:val="16"/>
      <w:szCs w:val="20"/>
      <w:lang w:eastAsia="ru-RU" w:val="ru-RU" w:bidi="ar-SA"/>
    </w:rPr>
  </w:style>
  <w:style w:type="paragraph" w:styleId="124" w:customStyle="1">
    <w:name w:val="Без интервала1"/>
    <w:qFormat/>
    <w:rsid w:val="00ca1b11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eastAsia="ru-RU" w:val="ru-RU" w:bidi="ar-SA"/>
    </w:rPr>
  </w:style>
  <w:style w:type="paragraph" w:styleId="1110" w:customStyle="1">
    <w:name w:val="Обычный11"/>
    <w:qFormat/>
    <w:rsid w:val="00da50a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3111" w:customStyle="1">
    <w:name w:val="Основной текст 311"/>
    <w:basedOn w:val="1110"/>
    <w:qFormat/>
    <w:rsid w:val="00da50a7"/>
    <w:pPr>
      <w:jc w:val="both"/>
    </w:pPr>
    <w:rPr>
      <w:sz w:val="24"/>
    </w:rPr>
  </w:style>
  <w:style w:type="paragraph" w:styleId="Style52" w:customStyle="1">
    <w:name w:val="Нормальный (таблица)"/>
    <w:basedOn w:val="Normal"/>
    <w:next w:val="Normal"/>
    <w:uiPriority w:val="99"/>
    <w:qFormat/>
    <w:rsid w:val="00da50a7"/>
    <w:pPr>
      <w:widowControl w:val="false"/>
      <w:spacing w:lineRule="auto" w:line="240" w:before="0" w:after="0"/>
      <w:jc w:val="both"/>
    </w:pPr>
    <w:rPr>
      <w:rFonts w:ascii="Times New Roman CYR" w:hAnsi="Times New Roman CYR" w:eastAsia="宋体" w:cs="Times New Roman CYR" w:eastAsiaTheme="minorEastAsia"/>
      <w:sz w:val="24"/>
      <w:szCs w:val="24"/>
      <w:lang w:eastAsia="zh-CN"/>
    </w:rPr>
  </w:style>
  <w:style w:type="paragraph" w:styleId="125" w:customStyle="1">
    <w:name w:val="1.Заголовок 2"/>
    <w:basedOn w:val="Normal"/>
    <w:qFormat/>
    <w:rsid w:val="009c79ab"/>
    <w:pPr>
      <w:numPr>
        <w:ilvl w:val="0"/>
        <w:numId w:val="2"/>
      </w:numPr>
      <w:tabs>
        <w:tab w:val="clear" w:pos="709"/>
      </w:tabs>
      <w:spacing w:lineRule="auto" w:line="240" w:before="120" w:afterAutospacing="1"/>
      <w:ind w:left="375" w:hanging="375"/>
    </w:pPr>
    <w:rPr>
      <w:rFonts w:ascii="Times New Roman" w:hAnsi="Times New Roman" w:eastAsia="MS Mincho" w:cs="Times New Roman"/>
      <w:b/>
      <w:sz w:val="32"/>
      <w:szCs w:val="24"/>
      <w:lang w:eastAsia="ru-RU"/>
    </w:rPr>
  </w:style>
  <w:style w:type="paragraph" w:styleId="1111" w:customStyle="1">
    <w:name w:val="Табличный_таблица_11"/>
    <w:link w:val="116"/>
    <w:qFormat/>
    <w:rsid w:val="009c79ab"/>
    <w:pPr>
      <w:widowControl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color w:val="auto"/>
      <w:kern w:val="0"/>
      <w:sz w:val="22"/>
      <w:szCs w:val="22"/>
      <w:lang w:eastAsia="ru-RU" w:val="ru-RU" w:bidi="ar-SA"/>
    </w:rPr>
  </w:style>
  <w:style w:type="paragraph" w:styleId="Style53" w:customStyle="1">
    <w:name w:val="Абзац"/>
    <w:link w:val="afff6"/>
    <w:qFormat/>
    <w:rsid w:val="009c79ab"/>
    <w:pPr>
      <w:widowControl/>
      <w:bidi w:val="0"/>
      <w:spacing w:lineRule="auto" w:line="240" w:before="60" w:after="60"/>
      <w:ind w:firstLine="567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Style54" w:customStyle="1">
    <w:name w:val="Таблица_название_таблицы"/>
    <w:next w:val="Style53"/>
    <w:link w:val="afff8"/>
    <w:qFormat/>
    <w:rsid w:val="009c79ab"/>
    <w:pPr>
      <w:keepNext w:val="true"/>
      <w:widowControl/>
      <w:numPr>
        <w:ilvl w:val="0"/>
        <w:numId w:val="3"/>
      </w:numPr>
      <w:bidi w:val="0"/>
      <w:spacing w:lineRule="auto" w:line="240" w:before="0" w:after="120"/>
      <w:jc w:val="center"/>
    </w:pPr>
    <w:rPr>
      <w:rFonts w:ascii="Times New Roman" w:hAnsi="Times New Roman" w:eastAsia="Times New Roman" w:cs="Times New Roman"/>
      <w:bCs/>
      <w:color w:val="auto"/>
      <w:kern w:val="0"/>
      <w:sz w:val="24"/>
      <w:szCs w:val="22"/>
      <w:lang w:eastAsia="ru-RU" w:val="ru-RU" w:bidi="ar-SA"/>
    </w:rPr>
  </w:style>
  <w:style w:type="paragraph" w:styleId="126" w:customStyle="1">
    <w:name w:val="Список_маркерный_1_уровень"/>
    <w:link w:val="1f8"/>
    <w:qFormat/>
    <w:rsid w:val="009c79ab"/>
    <w:pPr>
      <w:widowControl/>
      <w:numPr>
        <w:ilvl w:val="0"/>
        <w:numId w:val="3"/>
      </w:numPr>
      <w:bidi w:val="0"/>
      <w:spacing w:lineRule="auto" w:line="240" w:before="60" w:after="10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Style55" w:customStyle="1">
    <w:name w:val="Таблица_номер_таблицы"/>
    <w:link w:val="afffb"/>
    <w:qFormat/>
    <w:rsid w:val="009c79ab"/>
    <w:pPr>
      <w:keepNext w:val="true"/>
      <w:widowControl/>
      <w:bidi w:val="0"/>
      <w:spacing w:lineRule="auto" w:line="240" w:before="0" w:after="0"/>
      <w:jc w:val="right"/>
    </w:pPr>
    <w:rPr>
      <w:rFonts w:ascii="Times New Roman" w:hAnsi="Times New Roman" w:eastAsia="Times New Roman" w:cs="Times New Roman"/>
      <w:bCs/>
      <w:color w:val="auto"/>
      <w:kern w:val="0"/>
      <w:sz w:val="24"/>
      <w:szCs w:val="22"/>
      <w:lang w:eastAsia="ru-RU" w:val="ru-RU" w:bidi="ar-SA"/>
    </w:rPr>
  </w:style>
  <w:style w:type="paragraph" w:styleId="Style56" w:customStyle="1">
    <w:name w:val="Примечание"/>
    <w:next w:val="Style53"/>
    <w:link w:val="afffd"/>
    <w:autoRedefine/>
    <w:qFormat/>
    <w:rsid w:val="009c79ab"/>
    <w:pPr>
      <w:widowControl/>
      <w:bidi w:val="0"/>
      <w:spacing w:lineRule="auto" w:line="240" w:before="60" w:after="60"/>
      <w:ind w:left="680" w:right="567" w:hanging="113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Style57" w:customStyle="1">
    <w:name w:val="_Обычный"/>
    <w:basedOn w:val="Normal"/>
    <w:link w:val="affff"/>
    <w:qFormat/>
    <w:rsid w:val="009c79ab"/>
    <w:pPr>
      <w:spacing w:lineRule="auto" w:line="360" w:before="0" w:after="0"/>
      <w:ind w:firstLine="709"/>
      <w:jc w:val="both"/>
    </w:pPr>
    <w:rPr>
      <w:rFonts w:ascii="Times New Roman" w:hAnsi="Times New Roman" w:eastAsia="Calibri" w:cs="Times New Roman"/>
      <w:iCs/>
      <w:sz w:val="26"/>
      <w:szCs w:val="26"/>
    </w:rPr>
  </w:style>
  <w:style w:type="paragraph" w:styleId="Style58" w:customStyle="1">
    <w:name w:val="Знак Знак Знак Знак Знак Знак Знак"/>
    <w:basedOn w:val="Normal"/>
    <w:qFormat/>
    <w:rsid w:val="00677789"/>
    <w:pPr>
      <w:tabs>
        <w:tab w:val="clear" w:pos="709"/>
        <w:tab w:val="left" w:pos="360" w:leader="none"/>
      </w:tabs>
      <w:spacing w:lineRule="exact" w:line="240"/>
    </w:pPr>
    <w:rPr>
      <w:rFonts w:ascii="Times New Roman" w:hAnsi="Times New Roman" w:eastAsia="Calibri" w:cs="Times New Roman"/>
      <w:sz w:val="20"/>
      <w:szCs w:val="20"/>
      <w:lang w:eastAsia="zh-CN"/>
    </w:rPr>
  </w:style>
  <w:style w:type="paragraph" w:styleId="ListNumber">
    <w:name w:val="List Number"/>
    <w:basedOn w:val="Normal"/>
    <w:uiPriority w:val="99"/>
    <w:semiHidden/>
    <w:qFormat/>
    <w:rsid w:val="00677789"/>
    <w:pPr>
      <w:numPr>
        <w:ilvl w:val="0"/>
        <w:numId w:val="5"/>
      </w:numPr>
      <w:tabs>
        <w:tab w:val="clear" w:pos="709"/>
        <w:tab w:val="left" w:pos="495" w:leader="none"/>
      </w:tabs>
      <w:spacing w:lineRule="auto" w:line="360" w:before="0" w:after="0"/>
      <w:ind w:left="495" w:hanging="495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59" w:customStyle="1">
    <w:name w:val="Обычный ТКП"/>
    <w:basedOn w:val="Normal"/>
    <w:qFormat/>
    <w:rsid w:val="00677789"/>
    <w:pPr>
      <w:spacing w:lineRule="auto" w:line="360" w:before="0" w:after="0"/>
      <w:ind w:left="57" w:right="57" w:firstLine="709"/>
      <w:jc w:val="both"/>
    </w:pPr>
    <w:rPr>
      <w:rFonts w:ascii="Calibri" w:hAnsi="Calibri" w:eastAsia="Times New Roman" w:cs="Times New Roman"/>
      <w:bCs/>
      <w:sz w:val="24"/>
      <w:szCs w:val="20"/>
      <w:lang w:val="en-US"/>
    </w:rPr>
  </w:style>
  <w:style w:type="paragraph" w:styleId="Style60">
    <w:name w:val="Subtitle"/>
    <w:basedOn w:val="Normal"/>
    <w:next w:val="Normal"/>
    <w:link w:val="affff4"/>
    <w:uiPriority w:val="11"/>
    <w:qFormat/>
    <w:rsid w:val="00677789"/>
    <w:pPr>
      <w:spacing w:lineRule="auto" w:line="240" w:before="0" w:after="60"/>
      <w:jc w:val="center"/>
      <w:outlineLvl w:val="1"/>
    </w:pPr>
    <w:rPr>
      <w:rFonts w:ascii="Cambria" w:hAnsi="Cambria" w:eastAsia="Times New Roman" w:cs="Times New Roman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affff6"/>
    <w:uiPriority w:val="30"/>
    <w:qFormat/>
    <w:rsid w:val="00677789"/>
    <w:pPr>
      <w:spacing w:lineRule="auto" w:line="240" w:before="0" w:after="0"/>
      <w:ind w:left="720" w:right="720" w:hanging="0"/>
    </w:pPr>
    <w:rPr>
      <w:rFonts w:ascii="Calibri" w:hAnsi="Calibri" w:eastAsia="Times New Roman" w:cs="Times New Roman"/>
      <w:b/>
      <w:i/>
      <w:sz w:val="24"/>
      <w:lang w:val="en-US"/>
    </w:rPr>
  </w:style>
  <w:style w:type="paragraph" w:styleId="Style61" w:customStyle="1">
    <w:name w:val="Стиль"/>
    <w:basedOn w:val="Normal"/>
    <w:qFormat/>
    <w:rsid w:val="00677789"/>
    <w:pPr>
      <w:spacing w:lineRule="exact" w:line="240"/>
    </w:pPr>
    <w:rPr>
      <w:rFonts w:ascii="Verdana" w:hAnsi="Verdana" w:eastAsia="Times New Roman" w:cs="Times New Roman"/>
      <w:sz w:val="20"/>
      <w:szCs w:val="20"/>
      <w:lang w:val="en-US"/>
    </w:rPr>
  </w:style>
  <w:style w:type="paragraph" w:styleId="Style62" w:customStyle="1">
    <w:name w:val="Формула"/>
    <w:basedOn w:val="Normal"/>
    <w:qFormat/>
    <w:rsid w:val="00677789"/>
    <w:pPr>
      <w:tabs>
        <w:tab w:val="clear" w:pos="709"/>
        <w:tab w:val="center" w:pos="4536" w:leader="none"/>
        <w:tab w:val="right" w:pos="9356" w:leader="none"/>
      </w:tabs>
      <w:overflowPunct w:val="true"/>
      <w:spacing w:lineRule="auto" w:line="360" w:before="0" w:after="0"/>
      <w:ind w:right="-1" w:hanging="0"/>
      <w:jc w:val="both"/>
      <w:textAlignment w:val="baseline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CharChar" w:customStyle="1">
    <w:name w:val="Char Char"/>
    <w:basedOn w:val="Normal"/>
    <w:qFormat/>
    <w:rsid w:val="00677789"/>
    <w:pPr>
      <w:spacing w:lineRule="auto" w:line="240" w:before="0" w:after="120"/>
    </w:pPr>
    <w:rPr>
      <w:rFonts w:ascii="Arial" w:hAnsi="Arial" w:eastAsia="Times New Roman" w:cs="Times New Roman"/>
      <w:sz w:val="20"/>
      <w:szCs w:val="20"/>
      <w:lang w:val="en-US"/>
    </w:rPr>
  </w:style>
  <w:style w:type="paragraph" w:styleId="ConsPlusNonformat" w:customStyle="1">
    <w:name w:val="ConsPlusNonformat"/>
    <w:qFormat/>
    <w:rsid w:val="00677789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Pa11" w:customStyle="1">
    <w:name w:val="Pa11"/>
    <w:basedOn w:val="Normal"/>
    <w:next w:val="Normal"/>
    <w:qFormat/>
    <w:rsid w:val="00677789"/>
    <w:pPr>
      <w:spacing w:lineRule="atLeast" w:line="191" w:before="0" w:after="0"/>
    </w:pPr>
    <w:rPr>
      <w:rFonts w:ascii="Helios" w:hAnsi="Helios" w:eastAsia="Times New Roman" w:cs="Times New Roman"/>
      <w:sz w:val="24"/>
      <w:szCs w:val="24"/>
      <w:lang w:eastAsia="ru-RU"/>
    </w:rPr>
  </w:style>
  <w:style w:type="paragraph" w:styleId="Msolistparagraph" w:customStyle="1">
    <w:name w:val="msolistparagraph"/>
    <w:basedOn w:val="Normal"/>
    <w:qFormat/>
    <w:rsid w:val="00677789"/>
    <w:pPr>
      <w:spacing w:lineRule="auto" w:line="276" w:before="0" w:after="200"/>
      <w:ind w:left="720" w:hanging="0"/>
      <w:contextualSpacing/>
    </w:pPr>
    <w:rPr>
      <w:rFonts w:ascii="Calibri" w:hAnsi="Calibri" w:eastAsia="Times New Roman" w:cs="Times New Roman"/>
      <w:sz w:val="28"/>
    </w:rPr>
  </w:style>
  <w:style w:type="paragraph" w:styleId="Style63" w:customStyle="1">
    <w:name w:val="Знак Знак Знак Знак"/>
    <w:basedOn w:val="Normal"/>
    <w:qFormat/>
    <w:rsid w:val="00677789"/>
    <w:pPr>
      <w:spacing w:lineRule="auto" w:line="240" w:beforeAutospacing="1" w:afterAutospacing="1"/>
    </w:pPr>
    <w:rPr>
      <w:rFonts w:ascii="Tahoma" w:hAnsi="Tahoma" w:eastAsia="Times New Roman" w:cs="Tahoma"/>
      <w:sz w:val="20"/>
      <w:szCs w:val="20"/>
      <w:lang w:val="en-US"/>
    </w:rPr>
  </w:style>
  <w:style w:type="paragraph" w:styleId="Style510" w:customStyle="1">
    <w:name w:val="Style5"/>
    <w:basedOn w:val="Normal"/>
    <w:qFormat/>
    <w:rsid w:val="00677789"/>
    <w:pPr>
      <w:widowControl w:val="false"/>
      <w:spacing w:lineRule="exact" w:line="163" w:before="0" w:after="0"/>
      <w:jc w:val="right"/>
    </w:pPr>
    <w:rPr>
      <w:rFonts w:ascii="Palatino Linotype" w:hAnsi="Palatino Linotype" w:eastAsia="Times New Roman" w:cs="Times New Roman"/>
      <w:sz w:val="24"/>
      <w:szCs w:val="24"/>
      <w:lang w:eastAsia="ru-RU"/>
    </w:rPr>
  </w:style>
  <w:style w:type="paragraph" w:styleId="Style111" w:customStyle="1">
    <w:name w:val="Style11"/>
    <w:basedOn w:val="Normal"/>
    <w:qFormat/>
    <w:rsid w:val="00677789"/>
    <w:pPr>
      <w:widowControl w:val="false"/>
      <w:spacing w:lineRule="exact" w:line="139" w:before="0" w:after="0"/>
      <w:ind w:firstLine="82"/>
    </w:pPr>
    <w:rPr>
      <w:rFonts w:ascii="Palatino Linotype" w:hAnsi="Palatino Linotype" w:eastAsia="Times New Roman" w:cs="Times New Roman"/>
      <w:sz w:val="24"/>
      <w:szCs w:val="24"/>
      <w:lang w:eastAsia="ru-RU"/>
    </w:rPr>
  </w:style>
  <w:style w:type="paragraph" w:styleId="Style211" w:customStyle="1">
    <w:name w:val="Style21"/>
    <w:basedOn w:val="Normal"/>
    <w:qFormat/>
    <w:rsid w:val="00677789"/>
    <w:pPr>
      <w:widowControl w:val="false"/>
      <w:spacing w:lineRule="auto" w:line="240" w:before="0" w:after="0"/>
    </w:pPr>
    <w:rPr>
      <w:rFonts w:ascii="Palatino Linotype" w:hAnsi="Palatino Linotype" w:eastAsia="Times New Roman" w:cs="Times New Roman"/>
      <w:sz w:val="24"/>
      <w:szCs w:val="24"/>
      <w:lang w:eastAsia="ru-RU"/>
    </w:rPr>
  </w:style>
  <w:style w:type="paragraph" w:styleId="Style191" w:customStyle="1">
    <w:name w:val="Style19"/>
    <w:basedOn w:val="Normal"/>
    <w:qFormat/>
    <w:rsid w:val="00677789"/>
    <w:pPr>
      <w:widowControl w:val="false"/>
      <w:spacing w:lineRule="auto" w:line="240" w:before="0" w:after="0"/>
    </w:pPr>
    <w:rPr>
      <w:rFonts w:ascii="Palatino Linotype" w:hAnsi="Palatino Linotype" w:eastAsia="Times New Roman" w:cs="Times New Roman"/>
      <w:sz w:val="24"/>
      <w:szCs w:val="24"/>
      <w:lang w:eastAsia="ru-RU"/>
    </w:rPr>
  </w:style>
  <w:style w:type="paragraph" w:styleId="Style310" w:customStyle="1">
    <w:name w:val="Style3"/>
    <w:basedOn w:val="Normal"/>
    <w:qFormat/>
    <w:rsid w:val="00677789"/>
    <w:pPr>
      <w:widowControl w:val="false"/>
      <w:spacing w:lineRule="exact" w:line="322" w:before="0" w:after="0"/>
      <w:ind w:firstLine="715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64" w:customStyle="1">
    <w:name w:val="Style6"/>
    <w:basedOn w:val="Normal"/>
    <w:qFormat/>
    <w:rsid w:val="00677789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91" w:customStyle="1">
    <w:name w:val="Style9"/>
    <w:basedOn w:val="Normal"/>
    <w:qFormat/>
    <w:rsid w:val="00677789"/>
    <w:pPr>
      <w:widowControl w:val="false"/>
      <w:spacing w:lineRule="exact" w:line="322" w:before="0" w:after="0"/>
      <w:ind w:firstLine="71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1" w:customStyle="1">
    <w:name w:val="s_1"/>
    <w:basedOn w:val="Normal"/>
    <w:qFormat/>
    <w:rsid w:val="0067778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22" w:customStyle="1">
    <w:name w:val="s_22"/>
    <w:basedOn w:val="Normal"/>
    <w:qFormat/>
    <w:rsid w:val="0067778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3" w:customStyle="1">
    <w:name w:val="Основной текст9"/>
    <w:basedOn w:val="Normal"/>
    <w:qFormat/>
    <w:rsid w:val="00677789"/>
    <w:pPr>
      <w:widowControl w:val="false"/>
      <w:shd w:val="clear" w:color="auto" w:fill="FFFFFF"/>
      <w:spacing w:lineRule="exact" w:line="331" w:before="0" w:after="300"/>
      <w:ind w:hanging="1200"/>
    </w:pPr>
    <w:rPr>
      <w:rFonts w:ascii="Times New Roman" w:hAnsi="Times New Roman"/>
      <w:sz w:val="27"/>
      <w:szCs w:val="27"/>
      <w:shd w:fill="FFFFFF" w:val="clear"/>
    </w:rPr>
  </w:style>
  <w:style w:type="paragraph" w:styleId="Xl170" w:customStyle="1">
    <w:name w:val="xl170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171" w:customStyle="1">
    <w:name w:val="xl171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FF0000"/>
      <w:sz w:val="24"/>
      <w:szCs w:val="24"/>
      <w:lang w:eastAsia="ru-RU"/>
    </w:rPr>
  </w:style>
  <w:style w:type="paragraph" w:styleId="Xl172" w:customStyle="1">
    <w:name w:val="xl172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Xl173" w:customStyle="1">
    <w:name w:val="xl173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Xl174" w:customStyle="1">
    <w:name w:val="xl174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Xl175" w:customStyle="1">
    <w:name w:val="xl175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76" w:customStyle="1">
    <w:name w:val="xl176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77" w:customStyle="1">
    <w:name w:val="xl177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78" w:customStyle="1">
    <w:name w:val="xl178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Xl179" w:customStyle="1">
    <w:name w:val="xl179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b/>
      <w:bCs/>
      <w:i/>
      <w:iCs/>
      <w:color w:val="FFFFFF"/>
      <w:sz w:val="24"/>
      <w:szCs w:val="24"/>
      <w:lang w:eastAsia="ru-RU"/>
    </w:rPr>
  </w:style>
  <w:style w:type="paragraph" w:styleId="Xl180" w:customStyle="1">
    <w:name w:val="xl180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Xl181" w:customStyle="1">
    <w:name w:val="xl181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color w:val="000000"/>
      <w:sz w:val="24"/>
      <w:szCs w:val="24"/>
      <w:lang w:eastAsia="ru-RU"/>
    </w:rPr>
  </w:style>
  <w:style w:type="paragraph" w:styleId="Xl182" w:customStyle="1">
    <w:name w:val="xl182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i/>
      <w:iCs/>
      <w:color w:val="000000"/>
      <w:sz w:val="24"/>
      <w:szCs w:val="24"/>
      <w:lang w:eastAsia="ru-RU"/>
    </w:rPr>
  </w:style>
  <w:style w:type="paragraph" w:styleId="Xl183" w:customStyle="1">
    <w:name w:val="xl183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i/>
      <w:iCs/>
      <w:color w:val="FFFFFF"/>
      <w:sz w:val="24"/>
      <w:szCs w:val="24"/>
      <w:lang w:eastAsia="ru-RU"/>
    </w:rPr>
  </w:style>
  <w:style w:type="paragraph" w:styleId="Xl184" w:customStyle="1">
    <w:name w:val="xl184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85" w:customStyle="1">
    <w:name w:val="xl185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86" w:customStyle="1">
    <w:name w:val="xl186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i/>
      <w:iCs/>
      <w:color w:val="000000"/>
      <w:sz w:val="24"/>
      <w:szCs w:val="24"/>
      <w:lang w:eastAsia="ru-RU"/>
    </w:rPr>
  </w:style>
  <w:style w:type="paragraph" w:styleId="Xl187" w:customStyle="1">
    <w:name w:val="xl187"/>
    <w:basedOn w:val="Normal"/>
    <w:qFormat/>
    <w:rsid w:val="00677789"/>
    <w:pP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88" w:customStyle="1">
    <w:name w:val="xl188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89" w:customStyle="1">
    <w:name w:val="xl189"/>
    <w:basedOn w:val="Normal"/>
    <w:qFormat/>
    <w:rsid w:val="00677789"/>
    <w:pPr>
      <w:pBdr>
        <w:top w:val="single" w:sz="4" w:space="0" w:color="FF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0" w:customStyle="1">
    <w:name w:val="xl190"/>
    <w:basedOn w:val="Normal"/>
    <w:qFormat/>
    <w:rsid w:val="00677789"/>
    <w:pPr>
      <w:pBdr>
        <w:bottom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1" w:customStyle="1">
    <w:name w:val="xl191"/>
    <w:basedOn w:val="Normal"/>
    <w:qFormat/>
    <w:rsid w:val="0067778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192" w:customStyle="1">
    <w:name w:val="xl192"/>
    <w:basedOn w:val="Normal"/>
    <w:qFormat/>
    <w:rsid w:val="0067778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193" w:customStyle="1">
    <w:name w:val="xl193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194" w:customStyle="1">
    <w:name w:val="xl194"/>
    <w:basedOn w:val="Normal"/>
    <w:qFormat/>
    <w:rsid w:val="00677789"/>
    <w:pPr>
      <w:pBdr>
        <w:top w:val="single" w:sz="4" w:space="0" w:color="000000"/>
        <w:bottom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195" w:customStyle="1">
    <w:name w:val="xl195"/>
    <w:basedOn w:val="Normal"/>
    <w:qFormat/>
    <w:rsid w:val="0067778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196" w:customStyle="1">
    <w:name w:val="xl196"/>
    <w:basedOn w:val="Normal"/>
    <w:qFormat/>
    <w:rsid w:val="0067778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197" w:customStyle="1">
    <w:name w:val="xl197"/>
    <w:basedOn w:val="Normal"/>
    <w:qFormat/>
    <w:rsid w:val="0067778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198" w:customStyle="1">
    <w:name w:val="xl198"/>
    <w:basedOn w:val="Normal"/>
    <w:qFormat/>
    <w:rsid w:val="0067778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199" w:customStyle="1">
    <w:name w:val="xl199"/>
    <w:basedOn w:val="Normal"/>
    <w:qFormat/>
    <w:rsid w:val="0067778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200" w:customStyle="1">
    <w:name w:val="xl200"/>
    <w:basedOn w:val="Normal"/>
    <w:qFormat/>
    <w:rsid w:val="00677789"/>
    <w:pPr>
      <w:pBdr>
        <w:top w:val="single" w:sz="4" w:space="0" w:color="000000"/>
        <w:lef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i/>
      <w:iCs/>
      <w:color w:val="000000"/>
      <w:sz w:val="20"/>
      <w:szCs w:val="20"/>
      <w:lang w:eastAsia="ru-RU"/>
    </w:rPr>
  </w:style>
  <w:style w:type="paragraph" w:styleId="Xl201" w:customStyle="1">
    <w:name w:val="xl201"/>
    <w:basedOn w:val="Normal"/>
    <w:qFormat/>
    <w:rsid w:val="00677789"/>
    <w:pPr>
      <w:pBdr>
        <w:left w:val="single" w:sz="4" w:space="0" w:color="000000"/>
        <w:bottom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i/>
      <w:iCs/>
      <w:color w:val="000000"/>
      <w:sz w:val="20"/>
      <w:szCs w:val="20"/>
      <w:lang w:eastAsia="ru-RU"/>
    </w:rPr>
  </w:style>
  <w:style w:type="paragraph" w:styleId="Xl202" w:customStyle="1">
    <w:name w:val="xl202"/>
    <w:basedOn w:val="Normal"/>
    <w:qFormat/>
    <w:rsid w:val="0067778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203" w:customStyle="1">
    <w:name w:val="xl203"/>
    <w:basedOn w:val="Normal"/>
    <w:qFormat/>
    <w:rsid w:val="0067778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styleId="Xl204" w:customStyle="1">
    <w:name w:val="xl204"/>
    <w:basedOn w:val="Normal"/>
    <w:qFormat/>
    <w:rsid w:val="00677789"/>
    <w:pPr>
      <w:pBdr>
        <w:top w:val="single" w:sz="4" w:space="0" w:color="000000"/>
        <w:left w:val="single" w:sz="4" w:space="0" w:color="FF0000"/>
        <w:bottom w:val="single" w:sz="4" w:space="0" w:color="FF0000"/>
        <w:right w:val="single" w:sz="4" w:space="0" w:color="FF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Xl205" w:customStyle="1">
    <w:name w:val="xl205"/>
    <w:basedOn w:val="Normal"/>
    <w:qFormat/>
    <w:rsid w:val="00677789"/>
    <w:pPr>
      <w:pBdr>
        <w:top w:val="single" w:sz="4" w:space="0" w:color="000000"/>
        <w:left w:val="single" w:sz="4" w:space="0" w:color="FF0000"/>
        <w:bottom w:val="single" w:sz="4" w:space="0" w:color="FF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Font0" w:customStyle="1">
    <w:name w:val="font0"/>
    <w:basedOn w:val="Normal"/>
    <w:qFormat/>
    <w:rsid w:val="00677789"/>
    <w:pPr>
      <w:spacing w:lineRule="auto" w:line="240" w:beforeAutospacing="1" w:afterAutospacing="1"/>
    </w:pPr>
    <w:rPr>
      <w:rFonts w:ascii="Calibri" w:hAnsi="Calibri" w:eastAsia="Times New Roman" w:cs="Times New Roman"/>
      <w:color w:val="000000"/>
      <w:lang w:eastAsia="ru-RU"/>
    </w:rPr>
  </w:style>
  <w:style w:type="paragraph" w:styleId="Xl1902" w:customStyle="1">
    <w:name w:val="xl1902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03" w:customStyle="1">
    <w:name w:val="xl1903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04" w:customStyle="1">
    <w:name w:val="xl1904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05" w:customStyle="1">
    <w:name w:val="xl1905"/>
    <w:basedOn w:val="Normal"/>
    <w:qFormat/>
    <w:rsid w:val="0067778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906" w:customStyle="1">
    <w:name w:val="xl1906"/>
    <w:basedOn w:val="Normal"/>
    <w:qFormat/>
    <w:rsid w:val="0067778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07" w:customStyle="1">
    <w:name w:val="xl1907"/>
    <w:basedOn w:val="Normal"/>
    <w:qFormat/>
    <w:rsid w:val="0067778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08" w:customStyle="1">
    <w:name w:val="xl1908"/>
    <w:basedOn w:val="Normal"/>
    <w:qFormat/>
    <w:rsid w:val="0067778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09" w:customStyle="1">
    <w:name w:val="xl1909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910" w:customStyle="1">
    <w:name w:val="xl1910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911" w:customStyle="1">
    <w:name w:val="xl1911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12" w:customStyle="1">
    <w:name w:val="xl1912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13" w:customStyle="1">
    <w:name w:val="xl1913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914" w:customStyle="1">
    <w:name w:val="xl1914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15" w:customStyle="1">
    <w:name w:val="xl1915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16" w:customStyle="1">
    <w:name w:val="xl1916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right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917" w:customStyle="1">
    <w:name w:val="xl1917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918" w:customStyle="1">
    <w:name w:val="xl1918"/>
    <w:basedOn w:val="Normal"/>
    <w:qFormat/>
    <w:rsid w:val="00677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paragraph" w:styleId="Style65">
    <w:name w:val="Endnote Text"/>
    <w:basedOn w:val="Normal"/>
    <w:link w:val="afffff"/>
    <w:uiPriority w:val="99"/>
    <w:semiHidden/>
    <w:unhideWhenUsed/>
    <w:rsid w:val="00677789"/>
    <w:pPr>
      <w:spacing w:lineRule="auto" w:line="240" w:before="0" w:after="0"/>
    </w:pPr>
    <w:rPr>
      <w:rFonts w:ascii="Times New Roman" w:hAnsi="Times New Roman" w:eastAsia="Calibri" w:cs="Arial"/>
      <w:color w:val="000000" w:themeColor="text1"/>
      <w:sz w:val="20"/>
      <w:szCs w:val="20"/>
      <w:lang w:eastAsia="ru-RU"/>
    </w:rPr>
  </w:style>
  <w:style w:type="paragraph" w:styleId="S2" w:customStyle="1">
    <w:name w:val="S_Обычный"/>
    <w:basedOn w:val="Normal"/>
    <w:link w:val="S0"/>
    <w:qFormat/>
    <w:rsid w:val="00677789"/>
    <w:pPr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sz w:val="24"/>
      <w:szCs w:val="24"/>
      <w:lang w:val="en-US" w:eastAsia="ru-RU"/>
    </w:rPr>
  </w:style>
  <w:style w:type="numbering" w:styleId="NoList" w:default="1">
    <w:name w:val="No List"/>
    <w:uiPriority w:val="99"/>
    <w:semiHidden/>
    <w:unhideWhenUsed/>
    <w:qFormat/>
  </w:style>
  <w:style w:type="numbering" w:styleId="127" w:customStyle="1">
    <w:name w:val="Нет списка1"/>
    <w:uiPriority w:val="99"/>
    <w:semiHidden/>
    <w:unhideWhenUsed/>
    <w:qFormat/>
    <w:rsid w:val="007c392b"/>
  </w:style>
  <w:style w:type="numbering" w:styleId="1112" w:customStyle="1">
    <w:name w:val="Нет списка11"/>
    <w:uiPriority w:val="99"/>
    <w:semiHidden/>
    <w:unhideWhenUsed/>
    <w:qFormat/>
    <w:rsid w:val="007c392b"/>
  </w:style>
  <w:style w:type="numbering" w:styleId="1113" w:customStyle="1">
    <w:name w:val="Нет списка111"/>
    <w:uiPriority w:val="99"/>
    <w:semiHidden/>
    <w:unhideWhenUsed/>
    <w:qFormat/>
    <w:rsid w:val="007c392b"/>
  </w:style>
  <w:style w:type="numbering" w:styleId="218" w:customStyle="1">
    <w:name w:val="Нет списка2"/>
    <w:uiPriority w:val="99"/>
    <w:semiHidden/>
    <w:unhideWhenUsed/>
    <w:qFormat/>
    <w:rsid w:val="007c392b"/>
  </w:style>
  <w:style w:type="numbering" w:styleId="37" w:customStyle="1">
    <w:name w:val="Нет списка3"/>
    <w:uiPriority w:val="99"/>
    <w:semiHidden/>
    <w:unhideWhenUsed/>
    <w:qFormat/>
    <w:rsid w:val="007c392b"/>
  </w:style>
  <w:style w:type="numbering" w:styleId="47" w:customStyle="1">
    <w:name w:val="Нет списка4"/>
    <w:uiPriority w:val="99"/>
    <w:semiHidden/>
    <w:unhideWhenUsed/>
    <w:qFormat/>
    <w:rsid w:val="007c392b"/>
  </w:style>
  <w:style w:type="numbering" w:styleId="OutlineList2">
    <w:name w:val="Outline List 2"/>
    <w:uiPriority w:val="99"/>
    <w:semiHidden/>
    <w:unhideWhenUsed/>
    <w:qFormat/>
    <w:rsid w:val="00677789"/>
  </w:style>
  <w:style w:type="numbering" w:styleId="1111111" w:customStyle="1">
    <w:name w:val="1 / 1.1 / 1.1.11"/>
    <w:uiPriority w:val="99"/>
    <w:semiHidden/>
    <w:unhideWhenUsed/>
    <w:qFormat/>
    <w:rsid w:val="00b63a2e"/>
  </w:style>
  <w:style w:type="numbering" w:styleId="1111112" w:customStyle="1">
    <w:name w:val="1 / 1.1 / 1.1.12"/>
    <w:uiPriority w:val="99"/>
    <w:semiHidden/>
    <w:unhideWhenUsed/>
    <w:qFormat/>
    <w:rsid w:val="00016dd6"/>
  </w:style>
  <w:style w:type="table" w:default="1" w:styleId="a3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lang w:eastAsia="ru-RU"/>
      <w:color w:val="31849B"/>
      <w:sz w:val="20"/>
      <w:szCs w:val="20"/>
    </w:rPr>
    <w:tblPr>
      <w:tblStyleRowBandSize w:val="1"/>
      <w:tblStyleColBandSize w:val="1"/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rPr/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/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b">
    <w:name w:val="Сетка таблицы1"/>
    <w:basedOn w:val="a3"/>
    <w:uiPriority w:val="59"/>
    <w:rsid w:val="007c392b"/>
    <w:pPr>
      <w:spacing w:after="0" w:line="240" w:lineRule="auto"/>
    </w:pPr>
    <w:rPr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8">
    <w:name w:val="Сетка таблицы2"/>
    <w:basedOn w:val="a3"/>
    <w:uiPriority w:val="59"/>
    <w:rsid w:val="007c392b"/>
    <w:pPr>
      <w:spacing w:after="0" w:line="240" w:lineRule="auto"/>
    </w:pPr>
    <w:rPr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-51">
    <w:name w:val="Светлая заливка - Акцент 51"/>
    <w:basedOn w:val="a3"/>
    <w:uiPriority w:val="99"/>
    <w:rsid w:val="007c392b"/>
    <w:pPr>
      <w:spacing w:after="0" w:line="240" w:lineRule="auto"/>
    </w:pPr>
    <w:rPr>
      <w:lang w:eastAsia="ru-RU"/>
      <w:color w:val="31849B"/>
      <w:sz w:val="20"/>
      <w:szCs w:val="20"/>
    </w:rPr>
    <w:tblPr>
      <w:tblStyleRowBandSize w:val="1"/>
      <w:tblStyleColBandSize w:val="1"/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rPr/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/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11">
    <w:name w:val="Сетка таблицы21"/>
    <w:basedOn w:val="a3"/>
    <w:uiPriority w:val="59"/>
    <w:rsid w:val="007c392b"/>
    <w:pPr>
      <w:spacing w:after="0" w:line="240" w:lineRule="auto"/>
    </w:pPr>
    <w:rPr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33">
    <w:name w:val="Сетка таблицы3"/>
    <w:basedOn w:val="a3"/>
    <w:uiPriority w:val="59"/>
    <w:rsid w:val="007c392b"/>
    <w:pPr>
      <w:spacing w:after="0" w:line="240" w:lineRule="auto"/>
    </w:pPr>
    <w:rPr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afa">
    <w:name w:val="Table Grid"/>
    <w:basedOn w:val="a3"/>
    <w:uiPriority w:val="39"/>
    <w:rsid w:val="007c392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Сетка таблицы4"/>
    <w:basedOn w:val="a3"/>
    <w:uiPriority w:val="39"/>
    <w:rsid w:val="007c392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">
    <w:name w:val="Сетка таблицы11"/>
    <w:basedOn w:val="a3"/>
    <w:uiPriority w:val="39"/>
    <w:rsid w:val="00ca1b1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0">
    <w:name w:val="Сетка таблицы28"/>
    <w:basedOn w:val="a3"/>
    <w:rsid w:val="00ca1b11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TableNormal1">
    <w:name w:val="Table Normal1"/>
    <w:uiPriority w:val="2"/>
    <w:semiHidden/>
    <w:unhideWhenUsed/>
    <w:qFormat/>
    <w:rsid w:val="00677789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97d5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header" Target="header6.xml"/><Relationship Id="rId14" Type="http://schemas.openxmlformats.org/officeDocument/2006/relationships/footer" Target="footer6.xml"/><Relationship Id="rId15" Type="http://schemas.openxmlformats.org/officeDocument/2006/relationships/image" Target="media/image2.jpeg"/><Relationship Id="rId16" Type="http://schemas.openxmlformats.org/officeDocument/2006/relationships/header" Target="header7.xml"/><Relationship Id="rId17" Type="http://schemas.openxmlformats.org/officeDocument/2006/relationships/footer" Target="footer7.xml"/><Relationship Id="rId18" Type="http://schemas.openxmlformats.org/officeDocument/2006/relationships/image" Target="media/image3.jpe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header" Target="header8.xml"/><Relationship Id="rId25" Type="http://schemas.openxmlformats.org/officeDocument/2006/relationships/footer" Target="footer8.xml"/><Relationship Id="rId26" Type="http://schemas.openxmlformats.org/officeDocument/2006/relationships/header" Target="header9.xml"/><Relationship Id="rId27" Type="http://schemas.openxmlformats.org/officeDocument/2006/relationships/footer" Target="footer9.xml"/><Relationship Id="rId28" Type="http://schemas.openxmlformats.org/officeDocument/2006/relationships/header" Target="header10.xml"/><Relationship Id="rId29" Type="http://schemas.openxmlformats.org/officeDocument/2006/relationships/footer" Target="footer10.xml"/><Relationship Id="rId30" Type="http://schemas.openxmlformats.org/officeDocument/2006/relationships/image" Target="media/image9.jpeg"/><Relationship Id="rId31" Type="http://schemas.openxmlformats.org/officeDocument/2006/relationships/header" Target="header11.xml"/><Relationship Id="rId32" Type="http://schemas.openxmlformats.org/officeDocument/2006/relationships/footer" Target="footer11.xml"/><Relationship Id="rId33" Type="http://schemas.openxmlformats.org/officeDocument/2006/relationships/header" Target="header12.xml"/><Relationship Id="rId34" Type="http://schemas.openxmlformats.org/officeDocument/2006/relationships/footer" Target="footer12.xml"/><Relationship Id="rId35" Type="http://schemas.openxmlformats.org/officeDocument/2006/relationships/header" Target="header13.xml"/><Relationship Id="rId36" Type="http://schemas.openxmlformats.org/officeDocument/2006/relationships/footer" Target="footer13.xml"/><Relationship Id="rId37" Type="http://schemas.openxmlformats.org/officeDocument/2006/relationships/image" Target="media/image10.jpeg"/><Relationship Id="rId38" Type="http://schemas.openxmlformats.org/officeDocument/2006/relationships/header" Target="header14.xml"/><Relationship Id="rId39" Type="http://schemas.openxmlformats.org/officeDocument/2006/relationships/footer" Target="footer14.xml"/><Relationship Id="rId40" Type="http://schemas.openxmlformats.org/officeDocument/2006/relationships/image" Target="media/image11.jpeg"/><Relationship Id="rId41" Type="http://schemas.openxmlformats.org/officeDocument/2006/relationships/header" Target="header15.xml"/><Relationship Id="rId42" Type="http://schemas.openxmlformats.org/officeDocument/2006/relationships/footer" Target="footer15.xml"/><Relationship Id="rId43" Type="http://schemas.openxmlformats.org/officeDocument/2006/relationships/header" Target="header16.xml"/><Relationship Id="rId44" Type="http://schemas.openxmlformats.org/officeDocument/2006/relationships/footer" Target="footer16.xml"/><Relationship Id="rId45" Type="http://schemas.openxmlformats.org/officeDocument/2006/relationships/header" Target="header17.xml"/><Relationship Id="rId46" Type="http://schemas.openxmlformats.org/officeDocument/2006/relationships/footer" Target="footer17.xml"/><Relationship Id="rId47" Type="http://schemas.openxmlformats.org/officeDocument/2006/relationships/header" Target="header18.xml"/><Relationship Id="rId48" Type="http://schemas.openxmlformats.org/officeDocument/2006/relationships/footer" Target="footer18.xml"/><Relationship Id="rId49" Type="http://schemas.openxmlformats.org/officeDocument/2006/relationships/header" Target="header19.xml"/><Relationship Id="rId50" Type="http://schemas.openxmlformats.org/officeDocument/2006/relationships/footer" Target="footer19.xml"/><Relationship Id="rId51" Type="http://schemas.openxmlformats.org/officeDocument/2006/relationships/header" Target="header20.xml"/><Relationship Id="rId52" Type="http://schemas.openxmlformats.org/officeDocument/2006/relationships/footer" Target="footer20.xml"/><Relationship Id="rId53" Type="http://schemas.openxmlformats.org/officeDocument/2006/relationships/header" Target="header21.xml"/><Relationship Id="rId54" Type="http://schemas.openxmlformats.org/officeDocument/2006/relationships/footer" Target="footer21.xml"/><Relationship Id="rId55" Type="http://schemas.openxmlformats.org/officeDocument/2006/relationships/header" Target="header22.xml"/><Relationship Id="rId56" Type="http://schemas.openxmlformats.org/officeDocument/2006/relationships/footer" Target="footer22.xml"/><Relationship Id="rId57" Type="http://schemas.openxmlformats.org/officeDocument/2006/relationships/header" Target="header23.xml"/><Relationship Id="rId58" Type="http://schemas.openxmlformats.org/officeDocument/2006/relationships/footer" Target="footer23.xml"/><Relationship Id="rId59" Type="http://schemas.openxmlformats.org/officeDocument/2006/relationships/header" Target="header24.xml"/><Relationship Id="rId60" Type="http://schemas.openxmlformats.org/officeDocument/2006/relationships/footer" Target="footer24.xml"/><Relationship Id="rId61" Type="http://schemas.openxmlformats.org/officeDocument/2006/relationships/header" Target="header25.xml"/><Relationship Id="rId62" Type="http://schemas.openxmlformats.org/officeDocument/2006/relationships/footer" Target="footer25.xml"/><Relationship Id="rId63" Type="http://schemas.openxmlformats.org/officeDocument/2006/relationships/header" Target="header26.xml"/><Relationship Id="rId64" Type="http://schemas.openxmlformats.org/officeDocument/2006/relationships/footer" Target="footer26.xml"/><Relationship Id="rId65" Type="http://schemas.openxmlformats.org/officeDocument/2006/relationships/header" Target="header27.xml"/><Relationship Id="rId66" Type="http://schemas.openxmlformats.org/officeDocument/2006/relationships/footer" Target="footer27.xml"/><Relationship Id="rId67" Type="http://schemas.openxmlformats.org/officeDocument/2006/relationships/header" Target="header28.xml"/><Relationship Id="rId68" Type="http://schemas.openxmlformats.org/officeDocument/2006/relationships/footer" Target="footer28.xml"/><Relationship Id="rId69" Type="http://schemas.openxmlformats.org/officeDocument/2006/relationships/header" Target="header29.xml"/><Relationship Id="rId70" Type="http://schemas.openxmlformats.org/officeDocument/2006/relationships/footer" Target="footer29.xml"/><Relationship Id="rId71" Type="http://schemas.openxmlformats.org/officeDocument/2006/relationships/header" Target="header30.xml"/><Relationship Id="rId72" Type="http://schemas.openxmlformats.org/officeDocument/2006/relationships/footer" Target="footer30.xml"/><Relationship Id="rId73" Type="http://schemas.openxmlformats.org/officeDocument/2006/relationships/header" Target="header31.xml"/><Relationship Id="rId74" Type="http://schemas.openxmlformats.org/officeDocument/2006/relationships/footer" Target="footer31.xml"/><Relationship Id="rId75" Type="http://schemas.openxmlformats.org/officeDocument/2006/relationships/hyperlink" Target="https://tarif33.avo.ru/" TargetMode="External"/><Relationship Id="rId76" Type="http://schemas.openxmlformats.org/officeDocument/2006/relationships/header" Target="header32.xml"/><Relationship Id="rId77" Type="http://schemas.openxmlformats.org/officeDocument/2006/relationships/footer" Target="footer32.xml"/><Relationship Id="rId78" Type="http://schemas.openxmlformats.org/officeDocument/2006/relationships/numbering" Target="numbering.xml"/><Relationship Id="rId79" Type="http://schemas.openxmlformats.org/officeDocument/2006/relationships/fontTable" Target="fontTable.xml"/><Relationship Id="rId80" Type="http://schemas.openxmlformats.org/officeDocument/2006/relationships/settings" Target="settings.xml"/><Relationship Id="rId81" Type="http://schemas.openxmlformats.org/officeDocument/2006/relationships/theme" Target="theme/theme1.xml"/><Relationship Id="rId8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6076</TotalTime>
  <Application>LibreOffice/7.0.1.2$Windows_X86_64 LibreOffice_project/7cbcfc562f6eb6708b5ff7d7397325de9e764452</Application>
  <Pages>51</Pages>
  <Words>9889</Words>
  <Characters>62170</Characters>
  <CharactersWithSpaces>69276</CharactersWithSpaces>
  <Paragraphs>2997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2020-01-17T12:03:00Z</dcterms:created>
  <dc:creator>Valeriy Mokrousov</dc:creator>
  <dc:description/>
  <dc:language>ru-RU</dc:language>
  <cp:lastModifiedBy>Valeriy Mokrousov</cp:lastModifiedBy>
  <cp:lastPrinted>2020-08-21T05:06:00Z</cp:lastPrinted>
  <dcterms:modified xsi:type="dcterms:W3CDTF">2023-07-03T13:19:00Z</dcterms:modified>
  <cp:revision>113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