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2745" w:rsidRPr="00CC2745" w:rsidRDefault="00CC2745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образования Юрьев-Польский район «</w:t>
      </w:r>
      <w:r w:rsidR="00CD2030">
        <w:rPr>
          <w:rFonts w:ascii="Times New Roman" w:hAnsi="Times New Roman" w:cs="Times New Roman"/>
          <w:sz w:val="28"/>
          <w:szCs w:val="28"/>
        </w:rPr>
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муниципального обра</w:t>
      </w:r>
      <w:r w:rsidR="002760E6">
        <w:rPr>
          <w:rFonts w:ascii="Times New Roman" w:hAnsi="Times New Roman" w:cs="Times New Roman"/>
          <w:sz w:val="28"/>
          <w:szCs w:val="28"/>
        </w:rPr>
        <w:t>зования город Юрьев-Польский, соглашений о муниципально-частном партнерстве и концессионных соглашений на срок, превышающий срок действия утвержденных  лимитов бюджетных обязательств»</w:t>
      </w:r>
      <w:r w:rsidR="00B11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45" w:rsidRPr="00CC2745" w:rsidRDefault="00340A7A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.3pt;margin-top:15.2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</w:p>
    <w:p w:rsidR="00F3146B" w:rsidRPr="00CC2745" w:rsidRDefault="00F3146B" w:rsidP="00F31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340A7A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A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область, г. 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340A7A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340A7A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A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B11DE6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97A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11/2017 г. – 20/11</w:t>
      </w:r>
      <w:r w:rsidR="00724A48" w:rsidRPr="00724A48">
        <w:rPr>
          <w:rFonts w:ascii="Times New Roman" w:hAnsi="Times New Roman" w:cs="Times New Roman"/>
          <w:sz w:val="28"/>
          <w:szCs w:val="28"/>
        </w:rPr>
        <w:t>/2017 г.</w:t>
      </w:r>
    </w:p>
    <w:p w:rsidR="00724A48" w:rsidRDefault="00340A7A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340A7A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340A7A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A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340A7A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11DE6">
        <w:rPr>
          <w:rFonts w:ascii="Times New Roman" w:hAnsi="Times New Roman" w:cs="Times New Roman"/>
          <w:sz w:val="28"/>
          <w:szCs w:val="28"/>
        </w:rPr>
        <w:t>22</w:t>
      </w:r>
      <w:r w:rsidR="006550D6" w:rsidRPr="00D65341">
        <w:rPr>
          <w:rFonts w:ascii="Times New Roman" w:hAnsi="Times New Roman" w:cs="Times New Roman"/>
          <w:sz w:val="28"/>
          <w:szCs w:val="28"/>
        </w:rPr>
        <w:t>.</w:t>
      </w:r>
      <w:r w:rsidR="00B11DE6">
        <w:rPr>
          <w:rFonts w:ascii="Times New Roman" w:hAnsi="Times New Roman" w:cs="Times New Roman"/>
          <w:sz w:val="28"/>
          <w:szCs w:val="28"/>
        </w:rPr>
        <w:t>11</w:t>
      </w:r>
      <w:r w:rsidR="006550D6" w:rsidRPr="00D65341">
        <w:rPr>
          <w:rFonts w:ascii="Times New Roman" w:hAnsi="Times New Roman" w:cs="Times New Roman"/>
          <w:sz w:val="28"/>
          <w:szCs w:val="28"/>
        </w:rPr>
        <w:t>.2017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7073BC" w:rsidRDefault="00C9037A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акта, определяющего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решений о заключении муниципальных контрактов</w:t>
      </w:r>
      <w:r w:rsidR="00DE0764">
        <w:rPr>
          <w:rFonts w:ascii="Times New Roman" w:hAnsi="Times New Roman" w:cs="Times New Roman"/>
          <w:sz w:val="28"/>
          <w:szCs w:val="28"/>
        </w:rPr>
        <w:t xml:space="preserve"> </w:t>
      </w:r>
      <w:r w:rsidR="004F029D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обязательств.</w:t>
      </w:r>
      <w:r w:rsidR="005B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950C26" w:rsidRDefault="004F029D" w:rsidP="00707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муни</w:t>
      </w:r>
      <w:r w:rsidR="006E3F74">
        <w:rPr>
          <w:rFonts w:ascii="Times New Roman" w:hAnsi="Times New Roman" w:cs="Times New Roman"/>
          <w:sz w:val="28"/>
          <w:szCs w:val="28"/>
        </w:rPr>
        <w:t>ципального образования город Юрьев-Польский,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Действующие  нормативные  правовые  акты, поручения, другие решения, из</w:t>
      </w:r>
      <w:r w:rsidR="0061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6101EB">
        <w:rPr>
          <w:rFonts w:ascii="Times New Roman" w:hAnsi="Times New Roman" w:cs="Times New Roman"/>
          <w:sz w:val="28"/>
          <w:szCs w:val="28"/>
        </w:rPr>
        <w:t xml:space="preserve"> </w:t>
      </w:r>
      <w:r w:rsidR="001C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275FC5" w:rsidRDefault="006E0ECA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</w:t>
      </w:r>
      <w:r w:rsidR="00275FC5">
        <w:rPr>
          <w:rFonts w:ascii="Times New Roman" w:hAnsi="Times New Roman" w:cs="Times New Roman"/>
          <w:sz w:val="28"/>
          <w:szCs w:val="28"/>
        </w:rPr>
        <w:t xml:space="preserve">ий проект </w:t>
      </w:r>
      <w:r w:rsidR="00885E46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DC5BC1">
        <w:rPr>
          <w:rFonts w:ascii="Times New Roman" w:hAnsi="Times New Roman" w:cs="Times New Roman"/>
          <w:sz w:val="28"/>
          <w:szCs w:val="28"/>
        </w:rPr>
        <w:t>с пунктом 3 статьи 72, пунктом 6 статьи 78 Бюджетного кодекса Российской Федерации, постановлением Правительства Российской Федерации от 26.11.2013 № 1071 «Об утверждении правил</w:t>
      </w:r>
      <w:r w:rsidR="00602F1D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обязательств».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F3146B" w:rsidRDefault="00F3146B" w:rsidP="007E6D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постановление вступает в силу после его официального опубликования, </w:t>
      </w:r>
      <w:r w:rsidR="00602F1D">
        <w:rPr>
          <w:rFonts w:ascii="Times New Roman" w:hAnsi="Times New Roman" w:cs="Times New Roman"/>
          <w:sz w:val="28"/>
          <w:szCs w:val="28"/>
        </w:rPr>
        <w:t>ноябрь</w:t>
      </w:r>
      <w:r w:rsidR="007E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8A4AE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постановления «</w:t>
            </w:r>
            <w:r w:rsidR="008A4AE9">
              <w:rPr>
                <w:sz w:val="28"/>
                <w:szCs w:val="28"/>
              </w:rPr>
              <w:t xml:space="preserve">Об утверждении правил принятия решений о </w:t>
            </w:r>
            <w:r w:rsidR="008A4AE9">
              <w:rPr>
                <w:sz w:val="28"/>
                <w:szCs w:val="28"/>
              </w:rPr>
              <w:lastRenderedPageBreak/>
              <w:t>заключении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Оценка возможности </w:t>
            </w:r>
            <w:r>
              <w:rPr>
                <w:sz w:val="28"/>
                <w:szCs w:val="28"/>
              </w:rPr>
              <w:lastRenderedPageBreak/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Принятие </w:t>
            </w:r>
            <w:r>
              <w:rPr>
                <w:sz w:val="28"/>
                <w:szCs w:val="28"/>
              </w:rPr>
              <w:lastRenderedPageBreak/>
              <w:t>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 Обоснование выбора предпочтительного варианта предлагаемого правового регулирования выявленной проблемы: </w:t>
      </w:r>
    </w:p>
    <w:p w:rsidR="00C071E4" w:rsidRDefault="00FA7A6D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5A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C071E4">
        <w:rPr>
          <w:rFonts w:ascii="Times New Roman" w:hAnsi="Times New Roman" w:cs="Times New Roman"/>
          <w:sz w:val="28"/>
          <w:szCs w:val="28"/>
        </w:rPr>
        <w:t xml:space="preserve">для заключения муниципальных контрактов на поставку товаров, выполнение работ, оказание услуг для обеспечения муниципальных нужд муниципального образования город Юрьев-Польский необходимо иметь порядок принятия решений о заключении таких контрактов. </w:t>
      </w:r>
      <w:r w:rsidR="0015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1575A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C071E4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1575A2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  <w:r w:rsidR="00C071E4">
        <w:rPr>
          <w:rFonts w:ascii="Times New Roman" w:hAnsi="Times New Roman" w:cs="Times New Roman"/>
          <w:sz w:val="28"/>
          <w:szCs w:val="28"/>
        </w:rPr>
        <w:t xml:space="preserve">, в связи с чем есть необходимость о принятии постановления об утверждении указанного порядка. 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Иная  информация  по  решению  разработчика,  относящаяся к сведениям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480040">
        <w:rPr>
          <w:rFonts w:ascii="Times New Roman" w:hAnsi="Times New Roman" w:cs="Times New Roman"/>
          <w:sz w:val="28"/>
          <w:szCs w:val="28"/>
        </w:rPr>
        <w:t xml:space="preserve"> </w:t>
      </w:r>
      <w:r w:rsidR="008E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27" w:rsidRDefault="00010127" w:rsidP="00FD61B0">
      <w:pPr>
        <w:spacing w:line="240" w:lineRule="auto"/>
      </w:pPr>
      <w:r>
        <w:separator/>
      </w:r>
    </w:p>
  </w:endnote>
  <w:endnote w:type="continuationSeparator" w:id="1">
    <w:p w:rsidR="00010127" w:rsidRDefault="00010127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27" w:rsidRDefault="00010127" w:rsidP="00FD61B0">
      <w:pPr>
        <w:spacing w:line="240" w:lineRule="auto"/>
      </w:pPr>
      <w:r>
        <w:separator/>
      </w:r>
    </w:p>
  </w:footnote>
  <w:footnote w:type="continuationSeparator" w:id="1">
    <w:p w:rsidR="00010127" w:rsidRDefault="00010127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DC5BC1" w:rsidRDefault="00DC5BC1">
        <w:pPr>
          <w:pStyle w:val="a3"/>
          <w:jc w:val="center"/>
        </w:pPr>
        <w:fldSimple w:instr=" PAGE   \* MERGEFORMAT ">
          <w:r w:rsidR="008E7918">
            <w:rPr>
              <w:noProof/>
            </w:rPr>
            <w:t>4</w:t>
          </w:r>
        </w:fldSimple>
      </w:p>
    </w:sdtContent>
  </w:sdt>
  <w:p w:rsidR="00DC5BC1" w:rsidRDefault="00DC5BC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10127"/>
    <w:rsid w:val="000452F7"/>
    <w:rsid w:val="000915B2"/>
    <w:rsid w:val="000A49EF"/>
    <w:rsid w:val="000C187A"/>
    <w:rsid w:val="001575A2"/>
    <w:rsid w:val="00196F85"/>
    <w:rsid w:val="00197AA4"/>
    <w:rsid w:val="001C60BA"/>
    <w:rsid w:val="00275FC5"/>
    <w:rsid w:val="002760E6"/>
    <w:rsid w:val="003238DE"/>
    <w:rsid w:val="00340A7A"/>
    <w:rsid w:val="00412479"/>
    <w:rsid w:val="00471DC2"/>
    <w:rsid w:val="00480040"/>
    <w:rsid w:val="004801AF"/>
    <w:rsid w:val="004F029D"/>
    <w:rsid w:val="00592F1D"/>
    <w:rsid w:val="005B26D7"/>
    <w:rsid w:val="00602F1D"/>
    <w:rsid w:val="006101EB"/>
    <w:rsid w:val="006131F2"/>
    <w:rsid w:val="00626227"/>
    <w:rsid w:val="006550D6"/>
    <w:rsid w:val="006E0ECA"/>
    <w:rsid w:val="006E3F74"/>
    <w:rsid w:val="007073BC"/>
    <w:rsid w:val="00724A48"/>
    <w:rsid w:val="007823F7"/>
    <w:rsid w:val="007E6D02"/>
    <w:rsid w:val="00865F62"/>
    <w:rsid w:val="00885E46"/>
    <w:rsid w:val="008A4091"/>
    <w:rsid w:val="008A4AE9"/>
    <w:rsid w:val="008A7E40"/>
    <w:rsid w:val="008E77DB"/>
    <w:rsid w:val="008E7918"/>
    <w:rsid w:val="009159FD"/>
    <w:rsid w:val="00950C26"/>
    <w:rsid w:val="00A177A5"/>
    <w:rsid w:val="00A20CA5"/>
    <w:rsid w:val="00A2701C"/>
    <w:rsid w:val="00AB0377"/>
    <w:rsid w:val="00B11DE6"/>
    <w:rsid w:val="00C071E4"/>
    <w:rsid w:val="00C41A9F"/>
    <w:rsid w:val="00C9037A"/>
    <w:rsid w:val="00CB228F"/>
    <w:rsid w:val="00CC2745"/>
    <w:rsid w:val="00CD2030"/>
    <w:rsid w:val="00CF4DE6"/>
    <w:rsid w:val="00D65341"/>
    <w:rsid w:val="00DA528D"/>
    <w:rsid w:val="00DC5BC1"/>
    <w:rsid w:val="00DE0764"/>
    <w:rsid w:val="00E55453"/>
    <w:rsid w:val="00EE34FD"/>
    <w:rsid w:val="00F24961"/>
    <w:rsid w:val="00F3146B"/>
    <w:rsid w:val="00FA7A6D"/>
    <w:rsid w:val="00FC3687"/>
    <w:rsid w:val="00FD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9"/>
        <o:r id="V:Rule10" type="connector" idref="#AutoShape 11"/>
        <o:r id="V:Rule11" type="connector" idref="#AutoShape 10"/>
        <o:r id="V:Rule12" type="connector" idref="#AutoShape 16"/>
        <o:r id="V:Rule13" type="connector" idref="#AutoShape 14"/>
        <o:r id="V:Rule14" type="connector" idref="#AutoShape 12"/>
        <o:r id="V:Rule15" type="connector" idref="#AutoShape 13"/>
        <o:r id="V:Rule1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222C-95BA-45B4-B6D9-B5FD2BD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2017-11-07T05:10:00Z</dcterms:created>
  <dcterms:modified xsi:type="dcterms:W3CDTF">2017-11-07T10:02:00Z</dcterms:modified>
</cp:coreProperties>
</file>