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140" w:after="120"/>
        <w:jc w:val="center"/>
        <w:rPr>
          <w:color w:val="000000"/>
          <w:lang w:val="ru-RU"/>
        </w:rPr>
      </w:pPr>
      <w:bookmarkStart w:id="0" w:name="_GoBack"/>
      <w:bookmarkEnd w:id="0"/>
      <w:r>
        <w:rPr>
          <w:color w:val="000000"/>
          <w:lang w:val="ru-RU"/>
        </w:rPr>
        <w:t xml:space="preserve">Информационное сообщение о проведении аукциона в электронной форме по продаже имущества, находящегося в собственности муниципального образования Юрьев-Польский район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Муниципальное казенное учреждение «Комитет по управлению муниципальным имуществом Юрьев-Польского района» извещает о проведени аукциона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в электронной форме по продаже имущества, находящегося в собственности муниципального образования Юрьев-Польский район на электронной торговой площадке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https://178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fz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.roseltorg.ru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в сети Интернет.</w:t>
      </w:r>
    </w:p>
    <w:p>
      <w:pPr>
        <w:pStyle w:val="Style15"/>
        <w:rPr>
          <w:b/>
          <w:b/>
          <w:bCs/>
        </w:rPr>
      </w:pPr>
      <w:r>
        <w:rPr>
          <w:b/>
          <w:bCs/>
          <w:lang w:val="ru-RU"/>
        </w:rPr>
        <w:t>1.</w:t>
      </w:r>
      <w:r>
        <w:rPr>
          <w:b/>
          <w:bCs/>
        </w:rPr>
        <w:t>  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 </w:t>
      </w:r>
      <w:r>
        <w:rPr>
          <w:b/>
          <w:bCs/>
          <w:lang w:val="ru-RU"/>
        </w:rPr>
        <w:t>Общие положения.</w:t>
      </w:r>
    </w:p>
    <w:p>
      <w:pPr>
        <w:pStyle w:val="Normal"/>
        <w:ind w:left="0" w:right="0" w:firstLine="567"/>
        <w:jc w:val="both"/>
        <w:rPr/>
      </w:pPr>
      <w:r>
        <w:rPr>
          <w:lang w:val="ru-RU"/>
        </w:rPr>
        <w:t xml:space="preserve">Основание продажи: </w:t>
      </w:r>
      <w:r>
        <w:rPr>
          <w:b w:val="false"/>
          <w:sz w:val="24"/>
          <w:szCs w:val="24"/>
          <w:lang w:val="ru-RU"/>
        </w:rPr>
        <w:t xml:space="preserve">Федеральный закон от 21 декабря 2001 г. № 178-ФЗ «О приватизации государственного и муниципального имущества» (далее – Закон о приватизации), постановление Правительства Российской Федерации от 27 августа 2012 г. № 860 «Об организации и проведении продажи государственного или муниципального имущества в электронной форме», прогнозный план (программа) приватизации муниципального имущества Юрьев-Польского района </w:t>
      </w:r>
      <w:r>
        <w:rPr>
          <w:b w:val="false"/>
          <w:i w:val="false"/>
          <w:iCs w:val="false"/>
          <w:sz w:val="24"/>
          <w:szCs w:val="24"/>
          <w:lang w:val="ru-RU"/>
        </w:rPr>
        <w:t>на 2021 год и на плановый период 2022 и 2023 годов</w:t>
      </w:r>
      <w:r>
        <w:rPr>
          <w:b w:val="false"/>
          <w:sz w:val="24"/>
          <w:szCs w:val="24"/>
          <w:lang w:val="ru-RU"/>
        </w:rPr>
        <w:t>, утвержденный решением Совета народных депутатов муниципального образования Юрьев-Польский район от 09.12.2020 №41, решение Совета народных депутатов муниципального образования Юрьев-Польский район от 28.08.2019 № 44 «Об осуществлении функций продавца муниципального имущества», приказ муниципального казенного учреждения «Комитет по управлению муниципальным имуществом Юрьев-Польского района» от 12.01.2021 № 2 «</w:t>
      </w:r>
      <w:r>
        <w:rPr>
          <w:b w:val="false"/>
          <w:i w:val="false"/>
          <w:iCs w:val="false"/>
          <w:sz w:val="24"/>
          <w:szCs w:val="24"/>
          <w:lang w:val="ru-RU"/>
        </w:rPr>
        <w:t xml:space="preserve">Об  утверждении  условий  приватизации  объекта </w:t>
      </w:r>
      <w:r>
        <w:rPr>
          <w:i w:val="false"/>
          <w:iCs w:val="false"/>
          <w:sz w:val="24"/>
          <w:szCs w:val="24"/>
        </w:rPr>
        <w:t xml:space="preserve">муниципальной собственности – помещение, расположенное по адресу: Владимирская область, </w:t>
      </w:r>
      <w:r>
        <w:rPr>
          <w:b w:val="false"/>
          <w:i w:val="false"/>
          <w:iCs w:val="false"/>
          <w:sz w:val="24"/>
          <w:szCs w:val="24"/>
          <w:lang w:val="ru-RU"/>
        </w:rPr>
        <w:t>г. Юрьев-Польский, ул. 1 Мая, д. 70»</w:t>
      </w:r>
      <w:r>
        <w:rPr>
          <w:b w:val="false"/>
          <w:sz w:val="24"/>
          <w:szCs w:val="24"/>
          <w:lang w:val="ru-RU"/>
        </w:rPr>
        <w:t>.</w:t>
      </w:r>
      <w:r>
        <w:rPr>
          <w:lang w:val="ru-RU"/>
        </w:rPr>
        <w:t xml:space="preserve">          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  <w:lang w:val="ru-RU"/>
        </w:rPr>
        <w:t>Собственник имущества</w:t>
      </w:r>
      <w:r>
        <w:rPr>
          <w:lang w:val="ru-RU"/>
        </w:rPr>
        <w:t xml:space="preserve"> -</w:t>
      </w:r>
      <w:r>
        <w:rPr>
          <w:bCs/>
          <w:lang w:val="ru-RU"/>
        </w:rPr>
        <w:t xml:space="preserve"> Муниципальное образование Юрьев-Польский район.</w:t>
      </w:r>
    </w:p>
    <w:p>
      <w:pPr>
        <w:pStyle w:val="Style15"/>
        <w:spacing w:before="0" w:after="0"/>
        <w:ind w:left="0" w:right="0" w:firstLine="567"/>
        <w:jc w:val="both"/>
        <w:rPr>
          <w:lang w:val="ru-RU"/>
        </w:rPr>
      </w:pPr>
      <w:r>
        <w:rPr>
          <w:b/>
          <w:bCs/>
          <w:lang w:val="ru-RU"/>
        </w:rPr>
        <w:t>Продавец</w:t>
      </w:r>
      <w:r>
        <w:rPr>
          <w:lang w:val="ru-RU"/>
        </w:rPr>
        <w:t xml:space="preserve"> – Муниципальное казенное учреждение «Комитет по управлению муниципальным имуществом Юрьев-Польского района».</w:t>
      </w:r>
    </w:p>
    <w:p>
      <w:pPr>
        <w:pStyle w:val="Normal"/>
        <w:jc w:val="both"/>
        <w:rPr/>
      </w:pPr>
      <w:r>
        <w:rPr>
          <w:lang w:val="ru-RU"/>
        </w:rPr>
        <w:t xml:space="preserve">   </w:t>
      </w:r>
      <w:r>
        <w:rPr>
          <w:b/>
          <w:bCs/>
          <w:sz w:val="24"/>
          <w:szCs w:val="24"/>
          <w:lang w:val="ru-RU"/>
        </w:rPr>
        <w:t>Оператор электронной площадки (Оператор):</w:t>
      </w:r>
      <w:r>
        <w:rPr>
          <w:b w:val="false"/>
          <w:sz w:val="24"/>
          <w:szCs w:val="24"/>
          <w:lang w:val="ru-RU"/>
        </w:rPr>
        <w:t xml:space="preserve"> АО «Единая электронная торговая площадка»</w:t>
      </w:r>
      <w:r>
        <w:rPr>
          <w:b/>
          <w:bCs/>
          <w:sz w:val="24"/>
          <w:szCs w:val="24"/>
          <w:lang w:val="ru-RU"/>
        </w:rPr>
        <w:t>(</w:t>
      </w:r>
      <w:hyperlink r:id="rId2">
        <w:r>
          <w:rPr>
            <w:b/>
            <w:bCs/>
            <w:lang w:val="ru-RU"/>
          </w:rPr>
          <w:t>https://www.roseltorg.ru</w:t>
        </w:r>
      </w:hyperlink>
      <w:r>
        <w:rPr>
          <w:b/>
          <w:bCs/>
          <w:sz w:val="24"/>
          <w:szCs w:val="24"/>
          <w:lang w:val="ru-RU"/>
        </w:rPr>
        <w:t>)</w:t>
      </w:r>
      <w:r>
        <w:rPr>
          <w:b w:val="false"/>
          <w:sz w:val="24"/>
          <w:szCs w:val="24"/>
          <w:lang w:val="ru-RU"/>
        </w:rPr>
        <w:t>.</w:t>
      </w:r>
      <w:r>
        <w:rPr>
          <w:lang w:val="ru-RU"/>
        </w:rPr>
        <w:t xml:space="preserve">    </w:t>
      </w:r>
    </w:p>
    <w:p>
      <w:pPr>
        <w:pStyle w:val="Rezul"/>
        <w:tabs>
          <w:tab w:val="clear" w:pos="1134"/>
          <w:tab w:val="left" w:pos="42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28"/>
        <w:ind w:left="0" w:right="0" w:hanging="0"/>
        <w:jc w:val="both"/>
        <w:rPr/>
      </w:pPr>
      <w:r>
        <w:rPr>
          <w:b w:val="false"/>
          <w:sz w:val="24"/>
          <w:szCs w:val="24"/>
          <w:lang w:val="ru-RU"/>
        </w:rPr>
        <w:t xml:space="preserve">        </w:t>
      </w:r>
      <w:r>
        <w:rPr>
          <w:b w:val="false"/>
          <w:sz w:val="24"/>
          <w:szCs w:val="24"/>
          <w:lang w:val="ru-RU"/>
        </w:rPr>
        <w:t xml:space="preserve">Информационное сообщение о проведении аукциона в электронной форме размещается на официальном сайте Российской Федерации для размещения информации о проведении торгов </w:t>
      </w:r>
      <w:hyperlink r:id="rId3">
        <w:r>
          <w:rPr>
            <w:lang w:val="ru-RU"/>
          </w:rPr>
          <w:t>www.torgi.gov.ru</w:t>
        </w:r>
      </w:hyperlink>
      <w:r>
        <w:rPr>
          <w:b w:val="false"/>
          <w:sz w:val="24"/>
          <w:szCs w:val="24"/>
          <w:lang w:val="ru-RU"/>
        </w:rPr>
        <w:t xml:space="preserve"> и </w:t>
      </w:r>
      <w:r>
        <w:rPr>
          <w:b w:val="false"/>
          <w:color w:val="000000"/>
          <w:sz w:val="24"/>
          <w:szCs w:val="24"/>
          <w:u w:val="none"/>
          <w:lang w:val="ru-RU"/>
        </w:rPr>
        <w:t>на официальном сайте муниципального образования Юрьев-Польский район</w:t>
      </w:r>
      <w:r>
        <w:rPr>
          <w:b w:val="false"/>
          <w:color w:val="000000"/>
          <w:sz w:val="24"/>
          <w:szCs w:val="24"/>
          <w:u w:val="single"/>
          <w:lang w:val="ru-RU"/>
        </w:rPr>
        <w:t xml:space="preserve"> </w:t>
      </w:r>
      <w:r>
        <w:rPr>
          <w:rStyle w:val="Style12"/>
          <w:b w:val="false"/>
          <w:color w:val="000000"/>
          <w:sz w:val="24"/>
          <w:szCs w:val="24"/>
          <w:u w:val="none"/>
          <w:lang w:val="ru-RU"/>
        </w:rPr>
        <w:t>http://</w:t>
      </w:r>
      <w:r>
        <w:rPr>
          <w:rStyle w:val="Style12"/>
          <w:b w:val="false"/>
          <w:color w:val="000000"/>
          <w:sz w:val="24"/>
          <w:szCs w:val="24"/>
          <w:u w:val="none"/>
          <w:lang w:val="en-US"/>
        </w:rPr>
        <w:t>yp</w:t>
      </w:r>
      <w:r>
        <w:rPr>
          <w:rStyle w:val="Style12"/>
          <w:b w:val="false"/>
          <w:color w:val="000000"/>
          <w:sz w:val="24"/>
          <w:szCs w:val="24"/>
          <w:u w:val="none"/>
          <w:lang w:val="ru-RU"/>
        </w:rPr>
        <w:t xml:space="preserve">33.ru </w:t>
      </w:r>
      <w:r>
        <w:rPr>
          <w:b w:val="false"/>
          <w:sz w:val="24"/>
          <w:szCs w:val="24"/>
          <w:lang w:val="ru-RU"/>
        </w:rPr>
        <w:t>в информационно-телекоммуникационной сети «Интернет» (далее – официальные сайты торгов), а также в газете «Вестник Ополья».</w:t>
      </w:r>
    </w:p>
    <w:p>
      <w:pPr>
        <w:pStyle w:val="Normal"/>
        <w:jc w:val="both"/>
        <w:rPr/>
      </w:pPr>
      <w:r>
        <w:rPr>
          <w:b/>
          <w:bCs/>
          <w:lang w:val="ru-RU"/>
        </w:rPr>
        <w:t xml:space="preserve">         </w:t>
      </w:r>
      <w:r>
        <w:rPr>
          <w:b/>
          <w:bCs/>
          <w:lang w:val="ru-RU"/>
        </w:rPr>
        <w:t>Форма торгов (способ приватизации)</w:t>
      </w:r>
      <w:r>
        <w:rPr>
          <w:lang w:val="ru-RU"/>
        </w:rPr>
        <w:t xml:space="preserve"> – аукцион в электронной форме, открытый по составу участников и по форме подачи предложений о цене имущества.</w:t>
        <w:br/>
        <w:t xml:space="preserve">   </w:t>
        <w:br/>
        <w:t xml:space="preserve">      </w:t>
      </w:r>
      <w:r>
        <w:rPr>
          <w:b/>
          <w:bCs/>
          <w:lang w:val="ru-RU"/>
        </w:rPr>
        <w:t>Дата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н</w:t>
      </w:r>
      <w:r>
        <w:rPr>
          <w:b/>
          <w:lang w:val="ru-RU"/>
        </w:rPr>
        <w:t>ачала приема заявок на участие в электронном аукционе: 18 января 2021 года с 09:00часов.</w:t>
        <w:br/>
        <w:t xml:space="preserve">      Дата окончания подачи заявок на участие в электронном аукционе: 11 февраля 2021 года до 16:00 часов.</w:t>
        <w:br/>
        <w:t xml:space="preserve"> Дата рассмотрения заявок: 15 февраля 2021 года.</w:t>
        <w:br/>
        <w:t xml:space="preserve">      Дата и время проведения процедуры аукциона (дата и время начала приема предложений от участников аукциона): 16 февраля 2021 года в 09.00 часов на электронной торговой площадке АО «Единая электронная торговая площадка» </w:t>
      </w:r>
      <w:hyperlink r:id="rId4">
        <w:r>
          <w:rPr>
            <w:b/>
          </w:rPr>
          <w:t>www</w:t>
        </w:r>
      </w:hyperlink>
      <w:hyperlink r:id="rId5">
        <w:r>
          <w:rPr>
            <w:b/>
            <w:lang w:val="ru-RU"/>
          </w:rPr>
          <w:t>.</w:t>
        </w:r>
      </w:hyperlink>
      <w:hyperlink r:id="rId6">
        <w:r>
          <w:rPr>
            <w:b/>
          </w:rPr>
          <w:t>roseltorg</w:t>
        </w:r>
      </w:hyperlink>
      <w:hyperlink r:id="rId7">
        <w:r>
          <w:rPr>
            <w:b/>
            <w:lang w:val="ru-RU"/>
          </w:rPr>
          <w:t>.</w:t>
        </w:r>
      </w:hyperlink>
      <w:hyperlink r:id="rId8">
        <w:r>
          <w:rPr>
            <w:b/>
          </w:rPr>
          <w:t>ru</w:t>
        </w:r>
      </w:hyperlink>
      <w:r>
        <w:rPr>
          <w:b/>
          <w:lang w:val="ru-RU"/>
        </w:rPr>
        <w:t>.</w:t>
      </w:r>
    </w:p>
    <w:p>
      <w:pPr>
        <w:pStyle w:val="Normal"/>
        <w:tabs>
          <w:tab w:val="clear" w:pos="1134"/>
          <w:tab w:val="left" w:pos="284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Подведение итогов аукциона: процедура аукциона считается завершенной со времени подписания продавцом протокола об итогах аукциона.</w:t>
      </w:r>
    </w:p>
    <w:p>
      <w:pPr>
        <w:pStyle w:val="Style15"/>
        <w:spacing w:before="100" w:after="100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2. Сведения о муниципальном  имуществе, выставляемом на торги в электронной форме (далее – имущество). </w:t>
      </w:r>
    </w:p>
    <w:p>
      <w:pPr>
        <w:pStyle w:val="Style15"/>
        <w:spacing w:before="100" w:after="100"/>
        <w:jc w:val="both"/>
        <w:rPr>
          <w:rFonts w:ascii="Times New Roman" w:hAnsi="Times New Roman" w:cs="Times New Roman"/>
          <w:b w:val="false"/>
          <w:b w:val="false"/>
          <w:bCs/>
          <w:iCs/>
          <w:color w:val="212121"/>
          <w:spacing w:val="1"/>
          <w:sz w:val="26"/>
          <w:szCs w:val="26"/>
          <w:lang w:val="ru-RU"/>
        </w:rPr>
      </w:pPr>
      <w:r>
        <w:rPr>
          <w:rFonts w:cs="Times New Roman" w:ascii="Times New Roman" w:hAnsi="Times New Roman"/>
          <w:b w:val="false"/>
          <w:bCs/>
          <w:iCs/>
          <w:color w:val="212121"/>
          <w:spacing w:val="1"/>
          <w:sz w:val="26"/>
          <w:szCs w:val="26"/>
          <w:lang w:val="ru-RU"/>
        </w:rPr>
        <w:t>Помещение, общей площадью 130 кв.м, кадастровый номер 33:04:010113:234, расположенное по адресу: Владимирская область, р-н Юрьев-Польский, МО город Юрьев-Польский (городское поселение), г. Юрьев-Польский, ул. 1 Мая, д. 70.</w:t>
      </w:r>
    </w:p>
    <w:p>
      <w:pPr>
        <w:pStyle w:val="Normal"/>
        <w:spacing w:before="0" w:after="0"/>
        <w:ind w:left="0" w:right="0" w:firstLine="567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spacing w:before="0" w:after="0"/>
        <w:ind w:left="0" w:right="0" w:firstLine="567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spacing w:before="0" w:after="0"/>
        <w:ind w:left="0" w:right="0" w:firstLine="567"/>
        <w:jc w:val="both"/>
        <w:rPr>
          <w:lang w:val="ru-RU"/>
        </w:rPr>
      </w:pPr>
      <w:r>
        <w:rPr>
          <w:b/>
          <w:bCs/>
          <w:lang w:val="ru-RU"/>
        </w:rPr>
        <w:t>Начальная цена</w:t>
      </w:r>
      <w:r>
        <w:rPr>
          <w:lang w:val="ru-RU"/>
        </w:rPr>
        <w:t xml:space="preserve"> - </w:t>
      </w:r>
      <w:r>
        <w:rPr>
          <w:b/>
          <w:bCs/>
          <w:sz w:val="24"/>
          <w:szCs w:val="24"/>
          <w:lang w:val="ru-RU"/>
        </w:rPr>
        <w:t>1 897 000</w:t>
      </w:r>
      <w:r>
        <w:rPr>
          <w:bCs/>
          <w:sz w:val="24"/>
          <w:szCs w:val="24"/>
          <w:lang w:val="ru-RU"/>
        </w:rPr>
        <w:t xml:space="preserve"> (один миллион восемьсот девяносто семь тысяч) рублей (в том числе НДС)</w:t>
      </w:r>
      <w:r>
        <w:rPr>
          <w:lang w:val="ru-RU"/>
        </w:rPr>
        <w:t>.</w:t>
      </w:r>
    </w:p>
    <w:p>
      <w:pPr>
        <w:pStyle w:val="Normal"/>
        <w:spacing w:before="0" w:after="0"/>
        <w:ind w:left="0" w:right="0" w:firstLine="567"/>
        <w:jc w:val="both"/>
        <w:rPr>
          <w:lang w:val="ru-RU"/>
        </w:rPr>
      </w:pPr>
      <w:r>
        <w:rPr>
          <w:b/>
          <w:bCs/>
          <w:lang w:val="ru-RU"/>
        </w:rPr>
        <w:t>Сумма задатка</w:t>
      </w:r>
      <w:r>
        <w:rPr>
          <w:lang w:val="ru-RU"/>
        </w:rPr>
        <w:t xml:space="preserve"> – 20 процентов начальной цены продажи имущества в сумме — </w:t>
      </w:r>
      <w:r>
        <w:rPr>
          <w:b/>
          <w:bCs/>
          <w:sz w:val="24"/>
          <w:szCs w:val="24"/>
          <w:lang w:val="ru-RU"/>
        </w:rPr>
        <w:t>379 400</w:t>
      </w:r>
      <w:r>
        <w:rPr>
          <w:bCs/>
          <w:sz w:val="24"/>
          <w:szCs w:val="24"/>
          <w:lang w:val="ru-RU"/>
        </w:rPr>
        <w:t xml:space="preserve"> (триста семьдесят девять тысяч четыреста) рублей</w:t>
      </w:r>
      <w:r>
        <w:rPr>
          <w:lang w:val="ru-RU"/>
        </w:rPr>
        <w:t>.</w:t>
      </w:r>
    </w:p>
    <w:p>
      <w:pPr>
        <w:pStyle w:val="Normal"/>
        <w:spacing w:before="0" w:after="0"/>
        <w:ind w:left="0" w:right="0" w:firstLine="567"/>
        <w:jc w:val="both"/>
        <w:rPr>
          <w:lang w:val="ru-RU"/>
        </w:rPr>
      </w:pPr>
      <w:r>
        <w:rPr>
          <w:b/>
          <w:bCs/>
          <w:lang w:val="ru-RU"/>
        </w:rPr>
        <w:t>Величина повышения цены («шаг аукциона»)</w:t>
      </w:r>
      <w:r>
        <w:rPr>
          <w:lang w:val="ru-RU"/>
        </w:rPr>
        <w:t xml:space="preserve"> - 5% от начальной цены продажи имущества в сумме - </w:t>
      </w:r>
      <w:r>
        <w:rPr>
          <w:rFonts w:cs="Times New Roman" w:ascii="Times New Roman" w:hAnsi="Times New Roman"/>
          <w:b/>
          <w:bCs/>
          <w:iCs/>
          <w:color w:val="212121"/>
          <w:spacing w:val="1"/>
          <w:sz w:val="24"/>
          <w:szCs w:val="24"/>
          <w:lang w:val="ru-RU"/>
        </w:rPr>
        <w:t>94 850</w:t>
      </w:r>
      <w:r>
        <w:rPr>
          <w:rFonts w:cs="Times New Roman" w:ascii="Times New Roman" w:hAnsi="Times New Roman"/>
          <w:b w:val="false"/>
          <w:bCs/>
          <w:iCs/>
          <w:color w:val="212121"/>
          <w:spacing w:val="1"/>
          <w:sz w:val="24"/>
          <w:szCs w:val="24"/>
          <w:lang w:val="ru-RU"/>
        </w:rPr>
        <w:t xml:space="preserve"> (девяносто четыре тысячи восемьсот пятьдесят)</w:t>
      </w:r>
      <w:r>
        <w:rPr>
          <w:bCs/>
          <w:sz w:val="24"/>
          <w:szCs w:val="24"/>
          <w:lang w:val="ru-RU"/>
        </w:rPr>
        <w:t xml:space="preserve"> рублей</w:t>
      </w:r>
      <w:r>
        <w:rPr>
          <w:lang w:val="ru-RU"/>
        </w:rPr>
        <w:t>.</w:t>
      </w:r>
    </w:p>
    <w:p>
      <w:pPr>
        <w:pStyle w:val="Normal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  <w:t>Форма оплаты по договору купли-продажи - единовременно в течение 10 дней с даты заключения договора купли-продажи</w:t>
      </w:r>
    </w:p>
    <w:p>
      <w:pPr>
        <w:pStyle w:val="Normal"/>
        <w:spacing w:before="0" w:after="0"/>
        <w:ind w:left="0" w:right="0" w:firstLine="567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В соответствии с п. 3 ст. 161 Налогового кодекса Российской Федерации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>
      <w:pPr>
        <w:pStyle w:val="Style15"/>
        <w:spacing w:before="28" w:after="0"/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>Информация о предыдущих торгах по продаже имущества: ранее торги не проводились.</w:t>
      </w:r>
    </w:p>
    <w:p>
      <w:pPr>
        <w:pStyle w:val="Style15"/>
        <w:spacing w:before="28" w:after="0"/>
        <w:ind w:left="0" w:right="0" w:firstLine="567"/>
        <w:jc w:val="both"/>
        <w:rPr/>
      </w:pPr>
      <w:r>
        <w:rPr>
          <w:lang w:val="ru-RU"/>
        </w:rPr>
        <w:t xml:space="preserve">Ознакомление с иной информацией об объекте продажи, условиями участия в продаже осуществляется по рабочим дням с 8:00 до 12:00, с 13:00 до 17:00 по адресу: </w:t>
      </w:r>
      <w:r>
        <w:rPr>
          <w:sz w:val="24"/>
          <w:szCs w:val="24"/>
          <w:lang w:val="ru-RU"/>
        </w:rPr>
        <w:t>г. Юрьев-Польский, ул.Шибанкова, д.33, кабинет №20. Телефон для справок: (49246) 2-25-09, 2-37-63.</w:t>
      </w:r>
    </w:p>
    <w:p>
      <w:pPr>
        <w:pStyle w:val="Style15"/>
        <w:spacing w:before="28" w:after="0"/>
        <w:ind w:left="0" w:right="0" w:firstLine="567"/>
        <w:jc w:val="both"/>
        <w:rPr/>
      </w:pPr>
      <w:r>
        <w:rPr>
          <w:sz w:val="24"/>
          <w:szCs w:val="24"/>
          <w:lang w:val="ru-RU"/>
        </w:rPr>
        <w:t xml:space="preserve">Осмотр объектов продажи производится по согласованию с Продавцом.  </w:t>
      </w:r>
      <w:r>
        <w:rPr>
          <w:lang w:val="ru-RU"/>
        </w:rPr>
        <w:br/>
        <w:t xml:space="preserve">     Любое лицо, независимо от регистрации на электронной площадке,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  <w:br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<w:br/>
        <w:t xml:space="preserve">          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  <w:br/>
      </w:r>
    </w:p>
    <w:p>
      <w:pPr>
        <w:pStyle w:val="Style15"/>
        <w:spacing w:before="100" w:after="100"/>
        <w:rPr>
          <w:b/>
          <w:b/>
          <w:bCs/>
        </w:rPr>
      </w:pPr>
      <w:r>
        <w:rPr>
          <w:b/>
          <w:bCs/>
          <w:lang w:val="ru-RU"/>
        </w:rPr>
        <w:t>3.</w:t>
      </w:r>
      <w:r>
        <w:rPr>
          <w:b/>
          <w:bCs/>
        </w:rPr>
        <w:t>  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 </w:t>
      </w:r>
      <w:r>
        <w:rPr>
          <w:b/>
          <w:bCs/>
          <w:lang w:val="ru-RU"/>
        </w:rPr>
        <w:t>Условия участия в электронном аукционе.</w:t>
      </w:r>
    </w:p>
    <w:p>
      <w:pPr>
        <w:pStyle w:val="Style15"/>
        <w:spacing w:before="0" w:after="0"/>
        <w:ind w:left="0" w:righ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Лицо, отвечающее признакам покупателя в соответствии с Федеральным законом от 21 декабря 2001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–претендент), обязано осуществить следующие действия:</w:t>
        <w:br/>
        <w:t xml:space="preserve">   </w:t>
      </w:r>
      <w:r>
        <w:rPr>
          <w:b/>
          <w:bCs/>
          <w:sz w:val="24"/>
          <w:szCs w:val="24"/>
          <w:lang w:val="ru-RU"/>
        </w:rPr>
        <w:t>- внести задаток в указанном в настоящем информационном сообщении порядке;</w:t>
      </w:r>
      <w:r>
        <w:rPr>
          <w:sz w:val="24"/>
          <w:szCs w:val="24"/>
          <w:lang w:val="ru-RU"/>
        </w:rPr>
        <w:br/>
        <w:t xml:space="preserve">   </w:t>
      </w:r>
      <w:r>
        <w:rPr>
          <w:b/>
          <w:bCs/>
          <w:sz w:val="24"/>
          <w:szCs w:val="24"/>
          <w:lang w:val="ru-RU"/>
        </w:rPr>
        <w:t>- в установленном  порядке подать заявку по утвержденной Продавцом форме.</w:t>
      </w:r>
      <w:r>
        <w:rPr>
          <w:sz w:val="24"/>
          <w:szCs w:val="24"/>
          <w:lang w:val="ru-RU"/>
        </w:rPr>
        <w:br/>
        <w:t xml:space="preserve">       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  <w:br/>
        <w:t xml:space="preserve">        Ограничения участия отдельных категорий физических и юридических лиц устанавливаются в соответствии со ст.5 Федерального закона от 21.12.2001 № 178-ФЗ.</w:t>
      </w:r>
    </w:p>
    <w:p>
      <w:pPr>
        <w:pStyle w:val="Style15"/>
        <w:spacing w:before="0" w:after="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Style15"/>
        <w:spacing w:before="0" w:after="0"/>
        <w:rPr/>
      </w:pPr>
      <w:r>
        <w:rPr>
          <w:b/>
          <w:bCs/>
          <w:lang w:val="ru-RU"/>
        </w:rPr>
        <w:t>4.</w:t>
      </w:r>
      <w:r>
        <w:rPr>
          <w:b/>
          <w:bCs/>
        </w:rPr>
        <w:t>  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 </w:t>
      </w:r>
      <w:r>
        <w:rPr>
          <w:b/>
          <w:bCs/>
          <w:lang w:val="ru-RU"/>
        </w:rPr>
        <w:t>Порядок внесения задатка и его возврата.</w:t>
      </w:r>
    </w:p>
    <w:p>
      <w:pPr>
        <w:pStyle w:val="Normal"/>
        <w:spacing w:before="100" w:after="0"/>
        <w:jc w:val="both"/>
        <w:rPr/>
      </w:pPr>
      <w:r>
        <w:rPr/>
        <w:t xml:space="preserve">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 xml:space="preserve">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>
        <w:rPr/>
        <w:br/>
        <w:t>Задаток возвращается в следующем порядке:</w:t>
        <w:br/>
        <w:t>- участникам, за исключением победителя, - в течение 5 (пяти) календарных дней со дня подведения итогов продажи имущества;</w:t>
        <w:br/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</w:p>
    <w:p>
      <w:pPr>
        <w:pStyle w:val="Normal"/>
        <w:spacing w:before="0" w:after="0"/>
        <w:jc w:val="both"/>
        <w:rPr/>
      </w:pPr>
      <w:r>
        <w:rPr>
          <w:b w:val="false"/>
          <w:sz w:val="24"/>
          <w:szCs w:val="24"/>
        </w:rPr>
        <w:t xml:space="preserve">            </w:t>
      </w:r>
      <w:r>
        <w:rPr>
          <w:b w:val="false"/>
          <w:sz w:val="24"/>
          <w:szCs w:val="24"/>
        </w:rPr>
        <w:t>Задаток,   перечисленный   победителем  аукциона,  засчитывается в сумму платежа по договору купли-продажи.</w:t>
      </w:r>
      <w:r>
        <w:rPr/>
        <w:br/>
        <w:t xml:space="preserve">         </w:t>
      </w:r>
    </w:p>
    <w:p>
      <w:pPr>
        <w:pStyle w:val="Normal"/>
        <w:spacing w:before="0" w:after="120"/>
        <w:jc w:val="both"/>
        <w:rPr/>
      </w:pPr>
      <w:r>
        <w:rPr/>
        <w:t xml:space="preserve">      </w:t>
      </w:r>
      <w:r>
        <w:rPr/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договора купли-продажи.</w:t>
        <w:br/>
        <w:t xml:space="preserve">      </w:t>
      </w:r>
      <w:r>
        <w:rPr>
          <w:lang w:val="ru-RU"/>
        </w:rPr>
        <w:t>Настоящее информационное с</w:t>
      </w:r>
      <w:r>
        <w:rPr/>
        <w:t>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Style15"/>
        <w:rPr>
          <w:b/>
          <w:b/>
          <w:bCs/>
        </w:rPr>
      </w:pPr>
      <w:r>
        <w:rPr>
          <w:b/>
          <w:bCs/>
          <w:lang w:val="ru-RU"/>
        </w:rPr>
        <w:t>5.</w:t>
      </w:r>
      <w:r>
        <w:rPr>
          <w:b/>
          <w:bCs/>
        </w:rPr>
        <w:t>  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 </w:t>
      </w:r>
      <w:r>
        <w:rPr>
          <w:b/>
          <w:bCs/>
          <w:lang w:val="ru-RU"/>
        </w:rPr>
        <w:t>Порядок и срок отзыва заявок, порядок внесения изменений в заявку.</w:t>
      </w:r>
    </w:p>
    <w:p>
      <w:pPr>
        <w:pStyle w:val="Style15"/>
        <w:ind w:left="0" w:right="0" w:firstLine="567"/>
        <w:jc w:val="both"/>
        <w:rPr>
          <w:lang w:val="ru-RU"/>
        </w:rPr>
      </w:pPr>
      <w:r>
        <w:rPr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<w:br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>
      <w:pPr>
        <w:pStyle w:val="Style15"/>
        <w:jc w:val="both"/>
        <w:rPr>
          <w:b/>
          <w:b/>
          <w:bCs/>
        </w:rPr>
      </w:pPr>
      <w:r>
        <w:rPr>
          <w:b/>
          <w:bCs/>
          <w:lang w:val="ru-RU"/>
        </w:rPr>
        <w:t>6.</w:t>
      </w:r>
      <w:r>
        <w:rPr>
          <w:b/>
          <w:bCs/>
        </w:rPr>
        <w:t>  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 </w:t>
      </w:r>
      <w:r>
        <w:rPr>
          <w:b/>
          <w:bCs/>
          <w:lang w:val="ru-RU"/>
        </w:rPr>
        <w:t>Перечень требуемых для участия в электронном аукционе документов и требования к их оформлению.</w:t>
      </w:r>
    </w:p>
    <w:p>
      <w:pPr>
        <w:pStyle w:val="Normal"/>
        <w:jc w:val="both"/>
        <w:rPr/>
      </w:pPr>
      <w:r>
        <w:rPr>
          <w:lang w:val="ru-RU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  <w:br/>
        <w:t xml:space="preserve">        </w:t>
      </w:r>
      <w:r>
        <w:rPr>
          <w:sz w:val="24"/>
          <w:szCs w:val="24"/>
          <w:lang w:val="ru-RU"/>
        </w:rPr>
        <w:t>Перечень представляемых участниками торгов документов в соответствии со статьей 16 ФЗ № 178-ФЗ от 21.12.2001г. «О приватизации государственного и муниципального имущества»</w:t>
      </w:r>
      <w:r>
        <w:rPr>
          <w:lang w:val="ru-RU"/>
        </w:rPr>
        <w:t>:</w:t>
        <w:br/>
      </w:r>
      <w:r>
        <w:rPr>
          <w:b/>
          <w:bCs/>
          <w:lang w:val="ru-RU"/>
        </w:rPr>
        <w:t>Юридические лица:</w:t>
      </w:r>
      <w:r>
        <w:rPr>
          <w:lang w:val="ru-RU"/>
        </w:rPr>
        <w:br/>
        <w:t xml:space="preserve"> -заверенные копии учредительных документов;</w:t>
        <w:br/>
        <w:t xml:space="preserve">                     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<w:br/>
        <w:t xml:space="preserve">         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доверенности.</w:t>
        <w:br/>
      </w:r>
      <w:r>
        <w:rPr>
          <w:rFonts w:ascii="Times New Roman" w:hAnsi="Times New Roman"/>
          <w:b/>
          <w:bCs/>
          <w:lang w:val="ru-RU"/>
        </w:rPr>
        <w:t>Физические лица:</w:t>
      </w:r>
      <w:r>
        <w:rPr>
          <w:lang w:val="ru-RU"/>
        </w:rPr>
        <w:br/>
        <w:t xml:space="preserve">    - предъявляют документ, удостоверяющий личность (все листы).</w:t>
        <w:br/>
        <w:t xml:space="preserve">          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    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<w:br/>
        <w:t xml:space="preserve"> К данным документам также прилагается их опись.</w:t>
        <w:br/>
        <w:t xml:space="preserve">       Документооборот между претендентами, участниками аукциона, Оператором,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>
      <w:pPr>
        <w:pStyle w:val="Style15"/>
        <w:spacing w:before="100" w:after="10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Style15"/>
        <w:spacing w:before="100" w:after="100"/>
        <w:rPr>
          <w:b/>
          <w:b/>
          <w:bCs/>
        </w:rPr>
      </w:pPr>
      <w:r>
        <w:rPr>
          <w:b/>
          <w:bCs/>
          <w:lang w:val="ru-RU"/>
        </w:rPr>
        <w:t>7.</w:t>
      </w:r>
      <w:r>
        <w:rPr>
          <w:b/>
          <w:bCs/>
        </w:rPr>
        <w:t>  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 </w:t>
      </w:r>
      <w:r>
        <w:rPr>
          <w:b/>
          <w:bCs/>
          <w:lang w:val="ru-RU"/>
        </w:rPr>
        <w:t>Определение участников электронного аукциона.</w:t>
      </w:r>
    </w:p>
    <w:p>
      <w:pPr>
        <w:pStyle w:val="Style15"/>
        <w:spacing w:before="0" w:after="0"/>
        <w:ind w:left="0" w:right="0" w:firstLine="851"/>
        <w:jc w:val="both"/>
        <w:rPr>
          <w:lang w:val="ru-RU"/>
        </w:rPr>
      </w:pPr>
      <w:r>
        <w:rPr>
          <w:lang w:val="ru-RU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  <w:br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  <w:br/>
        <w:t xml:space="preserve">             Претендент не допускается к участию в электронном аукционе по следующим основаниям:</w:t>
        <w:br/>
        <w:t xml:space="preserve">       - представленные документы не подтверждают право претендента быть покупателем в соответствии с законодательством Российской Федерации;</w:t>
        <w:br/>
        <w:t xml:space="preserve">            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  <w:br/>
        <w:t xml:space="preserve">          - заявка подана лицом, не уполномоченным претендентом на осуществление таких действий;</w:t>
        <w:br/>
        <w:t xml:space="preserve">        - не подтверждено поступление в установленный срок задатка на счет, указанный в настоящем информационном сообщении.</w:t>
        <w:br/>
        <w:t xml:space="preserve">       Настоящий перечень оснований отказа претенденту на участие в аукционе является исчерпывающим.</w:t>
        <w:br/>
        <w:t xml:space="preserve">            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  <w:br/>
        <w:t xml:space="preserve">                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>
      <w:pPr>
        <w:pStyle w:val="Style15"/>
        <w:spacing w:before="0" w:after="0"/>
        <w:ind w:left="0" w:right="0" w:firstLine="851"/>
        <w:jc w:val="both"/>
        <w:rPr>
          <w:lang w:val="ru-RU"/>
        </w:rPr>
      </w:pPr>
      <w:r>
        <w:rPr>
          <w:lang w:val="ru-RU"/>
        </w:rPr>
      </w:r>
    </w:p>
    <w:p>
      <w:pPr>
        <w:pStyle w:val="Style15"/>
        <w:jc w:val="both"/>
        <w:rPr>
          <w:b/>
          <w:b/>
          <w:bCs/>
        </w:rPr>
      </w:pPr>
      <w:r>
        <w:rPr>
          <w:b/>
          <w:bCs/>
          <w:lang w:val="ru-RU"/>
        </w:rPr>
        <w:t>8.</w:t>
      </w:r>
      <w:r>
        <w:rPr>
          <w:b/>
          <w:bCs/>
        </w:rPr>
        <w:t>  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 </w:t>
      </w:r>
      <w:r>
        <w:rPr>
          <w:b/>
          <w:bCs/>
          <w:lang w:val="ru-RU"/>
        </w:rPr>
        <w:t>Порядок проведения электронного аукциона и</w:t>
      </w:r>
      <w:r>
        <w:rPr>
          <w:b/>
          <w:bCs/>
        </w:rPr>
        <w:t> </w:t>
      </w:r>
      <w:r>
        <w:rPr>
          <w:b/>
          <w:bCs/>
          <w:lang w:val="ru-RU"/>
        </w:rPr>
        <w:t xml:space="preserve"> определения победителей электронного аукциона.</w:t>
      </w:r>
    </w:p>
    <w:p>
      <w:pPr>
        <w:pStyle w:val="Style15"/>
        <w:spacing w:before="100" w:after="100"/>
        <w:jc w:val="both"/>
        <w:rPr/>
      </w:pPr>
      <w:r>
        <w:rPr>
          <w:lang w:val="ru-RU"/>
        </w:rPr>
        <w:t xml:space="preserve">              </w:t>
      </w:r>
      <w:r>
        <w:rPr>
          <w:lang w:val="ru-RU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  <w:br/>
        <w:t>Во время проведения процедуры аукциона Оператор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  <w:br/>
        <w:t xml:space="preserve">      Со времени начала проведения процедуры аукциона Оператором размещается:</w:t>
        <w:br/>
        <w:t>а) в открытой части электронной торговой площадки - информация о начале проведения процедуры электронного аукциона с указанием наименования имущества, начальной цены и текущего «шага аукциона»;</w:t>
        <w:b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<w:br/>
        <w:t xml:space="preserve">                 В течение одного часа со времени начала проведения процедуры электронного аукциона участникам предлагается заявить о приобретении имущества по начальной цене.                              В случае если в течение указанного времени:</w:t>
        <w:br/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<w:br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<w:br/>
        <w:t>При этом программными средствами электронной площадки обеспечивается:</w:t>
        <w:br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<w:br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<w:br/>
        <w:t xml:space="preserve">       Победителем аукциона в электронной форме признается участник, предложивший наиболее высокую цену имущества.</w:t>
        <w:br/>
        <w:t xml:space="preserve">       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электронного аукциона путем оформления протокола об итогах электронного аукциона.</w:t>
        <w:br/>
        <w:t>Процедура электронного аукциона считается завершенной со времени подписания Продавцом протокола об итогах электронного аукциона.</w:t>
        <w:br/>
        <w:t>Протокол об итогах электронного аукциона является документом, удостоверяющим право победителя на заключение договора купли-продажи муниципального имущества.</w:t>
        <w:br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<w:br/>
        <w:t>а) наименование имущества и иные позволяющие его индивидуализировать сведения (спецификация лота);</w:t>
        <w:br/>
        <w:t>б)цена сделки;</w:t>
        <w:br/>
        <w:t>в) фамилия, имя, отчество физического лица или наименование юридического лица - победителя.</w:t>
        <w:br/>
        <w:t>Электронный аукцион признается несостоявшимся в следующих случаях:</w:t>
        <w:br/>
        <w:t>а)не было подано ни одной заявки на участие либо ни один из претендентов не признан участником;</w:t>
        <w:br/>
        <w:t>б)принято решение о признании только одного претендента участником;</w:t>
        <w:br/>
        <w:t>в) ни один из участников не сделал предложение о начальной цене имущества.</w:t>
      </w:r>
    </w:p>
    <w:p>
      <w:pPr>
        <w:pStyle w:val="Style15"/>
        <w:spacing w:before="100" w:after="100"/>
        <w:rPr>
          <w:b/>
          <w:b/>
          <w:bCs/>
        </w:rPr>
      </w:pPr>
      <w:r>
        <w:rPr>
          <w:b/>
          <w:bCs/>
          <w:lang w:val="ru-RU"/>
        </w:rPr>
        <w:t>9.</w:t>
      </w:r>
      <w:r>
        <w:rPr>
          <w:b/>
          <w:bCs/>
        </w:rPr>
        <w:t>  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 </w:t>
      </w:r>
      <w:r>
        <w:rPr>
          <w:b/>
          <w:bCs/>
          <w:lang w:val="ru-RU"/>
        </w:rPr>
        <w:t>Порядок заключения договора купли-продажи.</w:t>
      </w:r>
    </w:p>
    <w:p>
      <w:pPr>
        <w:pStyle w:val="Style15"/>
        <w:spacing w:before="100" w:after="100"/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rFonts w:eastAsia="Times New Roman"/>
          <w:lang w:val="ru-RU" w:eastAsia="en-US"/>
        </w:rPr>
        <w:t>Договор купли-продажи муниципального имущества заключается между Продавцом и победителем электронного аукциона в течение пяти рабочих дней с даты подведения итогов электронного аукциона.</w:t>
        <w:br/>
        <w:t xml:space="preserve">          Оплата оставшейся стоимости имущества производится единовременно в течение 10 (десяти) дней с даты заключения договора купли-продажи.</w:t>
        <w:br/>
        <w:t xml:space="preserve">        Денежные средства по договору купли-продажи должны быть внесены на счет Продавца.</w:t>
        <w:br/>
        <w:t xml:space="preserve">           Задаток, внесенный покупателем для участия в электронном аукционе, засчитывается в счет оплаты приобретенного имущества и перечисляется Оператором на счет Продавца в течение 5 (пяти) дней с момента получения от Продавца письменного распоряжения с указаниями реквизитов счета.</w:t>
      </w:r>
    </w:p>
    <w:p>
      <w:pPr>
        <w:pStyle w:val="Style15"/>
        <w:spacing w:before="0" w:after="200"/>
        <w:rPr>
          <w:b/>
          <w:b/>
          <w:bCs/>
          <w:lang w:val="ru-RU"/>
        </w:rPr>
      </w:pPr>
      <w:r>
        <w:rPr>
          <w:b/>
          <w:bCs/>
          <w:lang w:val="ru-RU"/>
        </w:rPr>
        <w:t>10. Переход права собственности на муниципальное имущество.</w:t>
      </w:r>
    </w:p>
    <w:p>
      <w:pPr>
        <w:pStyle w:val="Style15"/>
        <w:spacing w:before="0" w:after="0"/>
        <w:jc w:val="both"/>
        <w:rPr/>
      </w:pPr>
      <w:r>
        <w:rPr>
          <w:lang w:val="ru-RU"/>
        </w:rPr>
        <w:t xml:space="preserve">            </w:t>
      </w:r>
      <w:r>
        <w:rPr>
          <w:lang w:val="ru-RU"/>
        </w:rPr>
        <w:t xml:space="preserve"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Факт оплаты подтверждается выпиской со счета Продавца о поступлении средств в размере и сроки, которые указаны в договоре купли-продажи. </w:t>
      </w:r>
      <w:r>
        <w:rPr>
          <w:rFonts w:ascii="Times New Roman" w:hAnsi="Times New Roman"/>
          <w:sz w:val="24"/>
          <w:szCs w:val="24"/>
          <w:lang w:val="ru-RU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9">
        <w:r>
          <w:rPr>
            <w:rFonts w:ascii="Times New Roman" w:hAnsi="Times New Roman"/>
            <w:color w:val="0000FF"/>
            <w:sz w:val="24"/>
            <w:szCs w:val="24"/>
            <w:lang w:val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 xml:space="preserve"> При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  <w:lang w:val="ru-RU"/>
        </w:rPr>
        <w:t>переходе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  <w:lang w:val="ru-RU"/>
        </w:rPr>
        <w:t>права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 xml:space="preserve"> собственност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  <w:lang w:val="ru-RU"/>
        </w:rPr>
        <w:t>и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 xml:space="preserve"> помещени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  <w:lang w:val="ru-RU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 xml:space="preserve"> в многоквартирном доме к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  <w:lang w:val="ru-RU"/>
        </w:rPr>
        <w:t>окупателю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 xml:space="preserve"> переходит доля в праве общей собственности на общее имущество в многоквартирном доме.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            </w:t>
      </w:r>
      <w:r>
        <w:rPr>
          <w:lang w:val="ru-RU"/>
        </w:rPr>
        <w:t>Все иные вопросы, касающиеся проведения продажи, ненашедшие отражения в настоящем информационном сообщении, регулируются действующим законодательством Российской Федерации.</w:t>
      </w:r>
    </w:p>
    <w:p>
      <w:pPr>
        <w:pStyle w:val="Style15"/>
        <w:spacing w:before="0" w:after="283"/>
        <w:rPr>
          <w:lang w:val="ru-RU"/>
        </w:rPr>
      </w:pPr>
      <w:r>
        <w:rPr>
          <w:lang w:val="ru-RU"/>
        </w:rPr>
      </w:r>
    </w:p>
    <w:sectPr>
      <w:type w:val="nextPage"/>
      <w:pgSz w:w="11906" w:h="16838"/>
      <w:pgMar w:left="1134" w:right="567" w:header="0" w:top="330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horndale">
    <w:altName w:val="Times New Roman"/>
    <w:charset w:val="cc"/>
    <w:family w:val="swiss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Albany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before="100" w:after="100"/>
    </w:pPr>
    <w:rPr>
      <w:rFonts w:ascii="Liberation Serif" w:hAnsi="Liberation Serif" w:eastAsia="DejaVu Sans" w:cs="DejaVu Sans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outlineLvl w:val="0"/>
    </w:pPr>
    <w:rPr>
      <w:rFonts w:ascii="Thorndale" w:hAnsi="Thorndale"/>
      <w:b/>
      <w:bCs/>
      <w:sz w:val="48"/>
      <w:szCs w:val="44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/>
      <w:b/>
      <w:bCs/>
    </w:rPr>
  </w:style>
  <w:style w:type="character" w:styleId="DefaultParagraphFont">
    <w:name w:val="Default Paragraph Font"/>
    <w:qFormat/>
    <w:rPr/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numPr>
        <w:ilvl w:val="0"/>
        <w:numId w:val="0"/>
      </w:numPr>
      <w:spacing w:before="240" w:after="283"/>
    </w:pPr>
    <w:rPr>
      <w:rFonts w:ascii="Albany" w:hAnsi="Albany" w:eastAsia="Microsoft YaHei" w:cs="Mangal"/>
      <w:sz w:val="28"/>
      <w:szCs w:val="28"/>
    </w:rPr>
  </w:style>
  <w:style w:type="paragraph" w:styleId="Style15">
    <w:name w:val="Body Text"/>
    <w:basedOn w:val="Normal"/>
    <w:pPr>
      <w:numPr>
        <w:ilvl w:val="0"/>
        <w:numId w:val="0"/>
      </w:numPr>
      <w:spacing w:before="0" w:after="283"/>
    </w:pPr>
    <w:rPr/>
  </w:style>
  <w:style w:type="paragraph" w:styleId="Style16">
    <w:name w:val="List"/>
    <w:basedOn w:val="Style15"/>
    <w:pPr>
      <w:numPr>
        <w:ilvl w:val="0"/>
        <w:numId w:val="0"/>
      </w:numPr>
    </w:pPr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numPr>
        <w:ilvl w:val="0"/>
        <w:numId w:val="0"/>
      </w:numPr>
      <w:suppressLineNumbers/>
    </w:pPr>
    <w:rPr>
      <w:rFonts w:cs="Mangal"/>
    </w:rPr>
  </w:style>
  <w:style w:type="paragraph" w:styleId="Style19">
    <w:name w:val="Горизонтальная линия"/>
    <w:basedOn w:val="Normal"/>
    <w:next w:val="Style15"/>
    <w:qFormat/>
    <w:pPr>
      <w:numPr>
        <w:ilvl w:val="0"/>
        <w:numId w:val="0"/>
      </w:num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Envelopereturn">
    <w:name w:val="envelope return"/>
    <w:basedOn w:val="Normal"/>
    <w:qFormat/>
    <w:pPr>
      <w:numPr>
        <w:ilvl w:val="0"/>
        <w:numId w:val="0"/>
      </w:numPr>
    </w:pPr>
    <w:rPr>
      <w:i/>
    </w:rPr>
  </w:style>
  <w:style w:type="paragraph" w:styleId="Style20">
    <w:name w:val="Содержимое таблицы"/>
    <w:basedOn w:val="Style15"/>
    <w:qFormat/>
    <w:pPr>
      <w:numPr>
        <w:ilvl w:val="0"/>
        <w:numId w:val="0"/>
      </w:numPr>
      <w:suppressLineNumbers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numPr>
        <w:ilvl w:val="0"/>
        <w:numId w:val="0"/>
      </w:num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Style23">
    <w:name w:val="Header"/>
    <w:basedOn w:val="Normal"/>
    <w:pPr>
      <w:numPr>
        <w:ilvl w:val="0"/>
        <w:numId w:val="0"/>
      </w:num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Caption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i/>
      <w:iCs/>
    </w:rPr>
  </w:style>
  <w:style w:type="paragraph" w:styleId="Rezul">
    <w:name w:val="rezul"/>
    <w:basedOn w:val="Normal"/>
    <w:qFormat/>
    <w:pPr>
      <w:widowControl w:val="false"/>
      <w:numPr>
        <w:ilvl w:val="0"/>
        <w:numId w:val="0"/>
      </w:numPr>
      <w:spacing w:lineRule="auto" w:line="240" w:before="0" w:after="0"/>
      <w:ind w:left="0" w:right="0" w:firstLine="283"/>
      <w:jc w:val="both"/>
    </w:pPr>
    <w:rPr>
      <w:rFonts w:ascii="Times New Roman" w:hAnsi="Times New Roman"/>
      <w:b/>
      <w:szCs w:val="2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oseltorg.ru/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hyperlink" Target="http://www.roseltorg.ru/" TargetMode="External"/><Relationship Id="rId5" Type="http://schemas.openxmlformats.org/officeDocument/2006/relationships/hyperlink" Target="http://www.roseltorg.ru/" TargetMode="External"/><Relationship Id="rId6" Type="http://schemas.openxmlformats.org/officeDocument/2006/relationships/hyperlink" Target="http://www.roseltorg.ru/" TargetMode="External"/><Relationship Id="rId7" Type="http://schemas.openxmlformats.org/officeDocument/2006/relationships/hyperlink" Target="http://www.roseltorg.ru/" TargetMode="External"/><Relationship Id="rId8" Type="http://schemas.openxmlformats.org/officeDocument/2006/relationships/hyperlink" Target="http://www.roseltorg.ru/" TargetMode="External"/><Relationship Id="rId9" Type="http://schemas.openxmlformats.org/officeDocument/2006/relationships/hyperlink" Target="consultantplus://offline/main?base=LAW;n=109044;fld=134;dst=100094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Application>LibreOffice/7.0.4.2$Windows_X86_64 LibreOffice_project/dcf040e67528d9187c66b2379df5ea4407429775</Application>
  <AppVersion>15.0000</AppVersion>
  <Pages>5</Pages>
  <Words>2260</Words>
  <Characters>15969</Characters>
  <CharactersWithSpaces>18686</CharactersWithSpaces>
  <Paragraphs>40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2019-06-25T06:58:00Z</dcterms:created>
  <dc:creator>Светлана Кострикова</dc:creator>
  <dc:description/>
  <dc:language>ru-RU</dc:language>
  <cp:lastModifiedBy/>
  <cp:lastPrinted>2019-09-04T08:39:13Z</cp:lastPrinted>
  <dcterms:modified xsi:type="dcterms:W3CDTF">2021-01-12T13:24:07Z</dcterms:modified>
  <cp:revision>184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