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09" w:rsidRDefault="00A11D09">
      <w:pPr>
        <w:rPr>
          <w:sz w:val="28"/>
          <w:szCs w:val="28"/>
          <w:u w:val="single"/>
        </w:rPr>
      </w:pPr>
      <w:r w:rsidRPr="00A11D09">
        <w:rPr>
          <w:sz w:val="28"/>
          <w:szCs w:val="28"/>
          <w:u w:val="single"/>
        </w:rPr>
        <w:t>Информация о выполнение Указов Президента РФ</w:t>
      </w:r>
    </w:p>
    <w:tbl>
      <w:tblPr>
        <w:tblStyle w:val="a3"/>
        <w:tblW w:w="16160" w:type="dxa"/>
        <w:tblInd w:w="-743" w:type="dxa"/>
        <w:tblLook w:val="04A0" w:firstRow="1" w:lastRow="0" w:firstColumn="1" w:lastColumn="0" w:noHBand="0" w:noVBand="1"/>
      </w:tblPr>
      <w:tblGrid>
        <w:gridCol w:w="9498"/>
        <w:gridCol w:w="6662"/>
      </w:tblGrid>
      <w:tr w:rsidR="00A11D09" w:rsidTr="00A11D09">
        <w:tc>
          <w:tcPr>
            <w:tcW w:w="9498" w:type="dxa"/>
          </w:tcPr>
          <w:p w:rsidR="00A11D09" w:rsidRPr="00A11D09" w:rsidRDefault="00A11D09">
            <w:pPr>
              <w:rPr>
                <w:b/>
                <w:sz w:val="32"/>
                <w:szCs w:val="32"/>
              </w:rPr>
            </w:pPr>
            <w:r w:rsidRPr="00A11D09">
              <w:rPr>
                <w:b/>
                <w:sz w:val="32"/>
                <w:szCs w:val="32"/>
              </w:rPr>
              <w:t>Указы Президента РФ от 7 мая 2012 г.</w:t>
            </w:r>
          </w:p>
        </w:tc>
        <w:tc>
          <w:tcPr>
            <w:tcW w:w="6662" w:type="dxa"/>
          </w:tcPr>
          <w:p w:rsidR="00A11D09" w:rsidRDefault="00A11D09">
            <w:pPr>
              <w:rPr>
                <w:sz w:val="28"/>
                <w:szCs w:val="28"/>
              </w:rPr>
            </w:pPr>
          </w:p>
        </w:tc>
      </w:tr>
      <w:tr w:rsidR="00A11D09" w:rsidTr="00A11D09">
        <w:tc>
          <w:tcPr>
            <w:tcW w:w="9498" w:type="dxa"/>
          </w:tcPr>
          <w:p w:rsidR="00A11D09" w:rsidRPr="00A11D09" w:rsidRDefault="00A11D09" w:rsidP="00A11D09">
            <w:pPr>
              <w:rPr>
                <w:b/>
                <w:sz w:val="24"/>
                <w:szCs w:val="24"/>
              </w:rPr>
            </w:pPr>
            <w:r w:rsidRPr="00A11D09">
              <w:rPr>
                <w:b/>
                <w:sz w:val="24"/>
                <w:szCs w:val="24"/>
              </w:rPr>
              <w:t>№ 597 « о мероприятиях по реализации государственной социальной политике</w:t>
            </w:r>
          </w:p>
        </w:tc>
        <w:tc>
          <w:tcPr>
            <w:tcW w:w="6662" w:type="dxa"/>
          </w:tcPr>
          <w:p w:rsidR="00A11D09" w:rsidRDefault="00A11D09">
            <w:pPr>
              <w:rPr>
                <w:sz w:val="28"/>
                <w:szCs w:val="28"/>
              </w:rPr>
            </w:pPr>
          </w:p>
        </w:tc>
      </w:tr>
      <w:tr w:rsidR="00A11D09" w:rsidTr="00A11D09">
        <w:trPr>
          <w:trHeight w:val="776"/>
        </w:trPr>
        <w:tc>
          <w:tcPr>
            <w:tcW w:w="9498" w:type="dxa"/>
          </w:tcPr>
          <w:p w:rsidR="00A11D09" w:rsidRDefault="00A11D09" w:rsidP="00A11D09">
            <w:pPr>
              <w:widowControl w:val="0"/>
              <w:autoSpaceDE w:val="0"/>
              <w:autoSpaceDN w:val="0"/>
              <w:adjustRightInd w:val="0"/>
              <w:ind w:firstLine="176"/>
              <w:jc w:val="both"/>
              <w:rPr>
                <w:sz w:val="28"/>
                <w:szCs w:val="28"/>
              </w:rPr>
            </w:pPr>
            <w:r>
              <w:rPr>
                <w:rFonts w:ascii="Calibri" w:hAnsi="Calibri" w:cs="Calibri"/>
              </w:rPr>
              <w:t>-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tc>
        <w:tc>
          <w:tcPr>
            <w:tcW w:w="6662" w:type="dxa"/>
          </w:tcPr>
          <w:p w:rsidR="00A11D09" w:rsidRDefault="00A11D09">
            <w:pPr>
              <w:rPr>
                <w:sz w:val="28"/>
                <w:szCs w:val="28"/>
              </w:rPr>
            </w:pPr>
            <w:r w:rsidRPr="00A11D09">
              <w:rPr>
                <w:b/>
                <w:sz w:val="28"/>
                <w:szCs w:val="28"/>
              </w:rPr>
              <w:t>Выполнено</w:t>
            </w:r>
            <w:r>
              <w:rPr>
                <w:sz w:val="28"/>
                <w:szCs w:val="28"/>
              </w:rPr>
              <w:t xml:space="preserve">  2013 го</w:t>
            </w:r>
            <w:proofErr w:type="gramStart"/>
            <w:r>
              <w:rPr>
                <w:sz w:val="28"/>
                <w:szCs w:val="28"/>
              </w:rPr>
              <w:t>д-</w:t>
            </w:r>
            <w:proofErr w:type="gramEnd"/>
            <w:r>
              <w:rPr>
                <w:sz w:val="28"/>
                <w:szCs w:val="28"/>
              </w:rPr>
              <w:t xml:space="preserve"> целевой показатель (</w:t>
            </w:r>
            <w:r w:rsidRPr="00A11D09">
              <w:rPr>
                <w:sz w:val="24"/>
                <w:szCs w:val="24"/>
              </w:rPr>
              <w:t>дорожная карта)-</w:t>
            </w:r>
            <w:r>
              <w:rPr>
                <w:sz w:val="28"/>
                <w:szCs w:val="28"/>
              </w:rPr>
              <w:t xml:space="preserve"> 20180руб., факт 20199 руб.</w:t>
            </w:r>
            <w:r w:rsidRPr="00A11D09">
              <w:rPr>
                <w:b/>
                <w:sz w:val="24"/>
                <w:szCs w:val="24"/>
              </w:rPr>
              <w:t>100</w:t>
            </w:r>
            <w:r w:rsidR="001836F9">
              <w:rPr>
                <w:b/>
                <w:sz w:val="24"/>
                <w:szCs w:val="24"/>
              </w:rPr>
              <w:t>,1</w:t>
            </w:r>
            <w:r w:rsidRPr="00A11D09">
              <w:rPr>
                <w:b/>
                <w:sz w:val="24"/>
                <w:szCs w:val="24"/>
              </w:rPr>
              <w:t>%</w:t>
            </w:r>
          </w:p>
        </w:tc>
      </w:tr>
      <w:tr w:rsidR="00A11D09" w:rsidTr="00A11D09">
        <w:trPr>
          <w:trHeight w:val="802"/>
        </w:trPr>
        <w:tc>
          <w:tcPr>
            <w:tcW w:w="9498" w:type="dxa"/>
          </w:tcPr>
          <w:p w:rsidR="00A11D09" w:rsidRDefault="00A11D09" w:rsidP="00A11D09">
            <w:pPr>
              <w:widowControl w:val="0"/>
              <w:autoSpaceDE w:val="0"/>
              <w:autoSpaceDN w:val="0"/>
              <w:adjustRightInd w:val="0"/>
              <w:ind w:firstLine="176"/>
              <w:jc w:val="both"/>
              <w:rPr>
                <w:sz w:val="28"/>
                <w:szCs w:val="28"/>
              </w:rPr>
            </w:pPr>
            <w:r>
              <w:rPr>
                <w:rFonts w:ascii="Calibri" w:hAnsi="Calibri" w:cs="Calibri"/>
              </w:rPr>
              <w:t>-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tc>
        <w:tc>
          <w:tcPr>
            <w:tcW w:w="6662" w:type="dxa"/>
          </w:tcPr>
          <w:p w:rsidR="00A11D09" w:rsidRDefault="00A11D09" w:rsidP="00A11D09">
            <w:pPr>
              <w:rPr>
                <w:sz w:val="28"/>
                <w:szCs w:val="28"/>
              </w:rPr>
            </w:pPr>
            <w:r w:rsidRPr="00A11D09">
              <w:rPr>
                <w:b/>
                <w:sz w:val="28"/>
                <w:szCs w:val="28"/>
              </w:rPr>
              <w:t>Выполнено</w:t>
            </w:r>
            <w:r>
              <w:rPr>
                <w:sz w:val="28"/>
                <w:szCs w:val="28"/>
              </w:rPr>
              <w:t xml:space="preserve">  2013 го</w:t>
            </w:r>
            <w:proofErr w:type="gramStart"/>
            <w:r>
              <w:rPr>
                <w:sz w:val="28"/>
                <w:szCs w:val="28"/>
              </w:rPr>
              <w:t>д-</w:t>
            </w:r>
            <w:proofErr w:type="gramEnd"/>
            <w:r>
              <w:rPr>
                <w:sz w:val="28"/>
                <w:szCs w:val="28"/>
              </w:rPr>
              <w:t xml:space="preserve"> целевой показатель- (</w:t>
            </w:r>
            <w:r w:rsidRPr="00A11D09">
              <w:rPr>
                <w:sz w:val="24"/>
                <w:szCs w:val="24"/>
              </w:rPr>
              <w:t>дорожная карта</w:t>
            </w:r>
            <w:r>
              <w:rPr>
                <w:sz w:val="28"/>
                <w:szCs w:val="28"/>
              </w:rPr>
              <w:t xml:space="preserve"> ) 18641руб., факт 18672 руб.</w:t>
            </w:r>
            <w:r w:rsidRPr="00A11D09">
              <w:rPr>
                <w:b/>
                <w:sz w:val="24"/>
                <w:szCs w:val="24"/>
              </w:rPr>
              <w:t>100</w:t>
            </w:r>
            <w:r w:rsidR="001836F9">
              <w:rPr>
                <w:b/>
                <w:sz w:val="24"/>
                <w:szCs w:val="24"/>
              </w:rPr>
              <w:t>,2</w:t>
            </w:r>
            <w:r w:rsidRPr="00A11D09">
              <w:rPr>
                <w:b/>
                <w:sz w:val="24"/>
                <w:szCs w:val="24"/>
              </w:rPr>
              <w:t>%</w:t>
            </w:r>
          </w:p>
        </w:tc>
      </w:tr>
      <w:tr w:rsidR="00A11D09" w:rsidTr="00A11D09">
        <w:tc>
          <w:tcPr>
            <w:tcW w:w="9498" w:type="dxa"/>
          </w:tcPr>
          <w:p w:rsidR="00A11D09" w:rsidRDefault="00A11D09" w:rsidP="00A11D09">
            <w:pPr>
              <w:widowControl w:val="0"/>
              <w:autoSpaceDE w:val="0"/>
              <w:autoSpaceDN w:val="0"/>
              <w:adjustRightInd w:val="0"/>
              <w:ind w:firstLine="176"/>
              <w:jc w:val="both"/>
              <w:rPr>
                <w:sz w:val="28"/>
                <w:szCs w:val="28"/>
              </w:rPr>
            </w:pPr>
            <w:r w:rsidRPr="00A11D09">
              <w:rPr>
                <w:rFonts w:ascii="Calibri" w:hAnsi="Calibri" w:cs="Calibri"/>
                <w:i/>
              </w:rPr>
              <w:t>- доведение средней заработной платы педагогических работников учреждений  дополнительного образования до  75% к средней заработной платы в соответствующем регионе</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н</w:t>
            </w:r>
            <w:proofErr w:type="gramEnd"/>
            <w:r>
              <w:rPr>
                <w:rFonts w:ascii="Calibri" w:hAnsi="Calibri" w:cs="Calibri"/>
              </w:rPr>
              <w:t>ет в Указе)</w:t>
            </w:r>
          </w:p>
        </w:tc>
        <w:tc>
          <w:tcPr>
            <w:tcW w:w="6662" w:type="dxa"/>
          </w:tcPr>
          <w:p w:rsidR="00A11D09" w:rsidRDefault="00A11D09" w:rsidP="00A11D09">
            <w:pPr>
              <w:rPr>
                <w:sz w:val="28"/>
                <w:szCs w:val="28"/>
              </w:rPr>
            </w:pPr>
            <w:r w:rsidRPr="00A11D09">
              <w:rPr>
                <w:b/>
                <w:sz w:val="28"/>
                <w:szCs w:val="28"/>
              </w:rPr>
              <w:t>Выполнено</w:t>
            </w:r>
            <w:r>
              <w:rPr>
                <w:sz w:val="28"/>
                <w:szCs w:val="28"/>
              </w:rPr>
              <w:t xml:space="preserve">  2013 го</w:t>
            </w:r>
            <w:proofErr w:type="gramStart"/>
            <w:r>
              <w:rPr>
                <w:sz w:val="28"/>
                <w:szCs w:val="28"/>
              </w:rPr>
              <w:t>д-</w:t>
            </w:r>
            <w:proofErr w:type="gramEnd"/>
            <w:r>
              <w:rPr>
                <w:sz w:val="28"/>
                <w:szCs w:val="28"/>
              </w:rPr>
              <w:t xml:space="preserve"> целевой показатель- (</w:t>
            </w:r>
            <w:r w:rsidRPr="00A11D09">
              <w:rPr>
                <w:sz w:val="24"/>
                <w:szCs w:val="24"/>
              </w:rPr>
              <w:t>дорожная карта</w:t>
            </w:r>
            <w:r>
              <w:rPr>
                <w:sz w:val="28"/>
                <w:szCs w:val="28"/>
              </w:rPr>
              <w:t xml:space="preserve"> ) 15940руб., факт 17276 руб.</w:t>
            </w:r>
            <w:r w:rsidRPr="00A11D09">
              <w:rPr>
                <w:b/>
                <w:sz w:val="24"/>
                <w:szCs w:val="24"/>
              </w:rPr>
              <w:t>108%</w:t>
            </w:r>
          </w:p>
        </w:tc>
      </w:tr>
      <w:tr w:rsidR="00A11D09" w:rsidTr="00A11D09">
        <w:tc>
          <w:tcPr>
            <w:tcW w:w="9498" w:type="dxa"/>
          </w:tcPr>
          <w:p w:rsidR="00A11D09" w:rsidRDefault="00A11D09" w:rsidP="00A11D09">
            <w:pPr>
              <w:widowControl w:val="0"/>
              <w:autoSpaceDE w:val="0"/>
              <w:autoSpaceDN w:val="0"/>
              <w:adjustRightInd w:val="0"/>
              <w:ind w:firstLine="34"/>
              <w:jc w:val="both"/>
              <w:rPr>
                <w:rFonts w:ascii="Calibri" w:hAnsi="Calibri" w:cs="Calibri"/>
              </w:rPr>
            </w:pPr>
            <w:r>
              <w:rPr>
                <w:rFonts w:ascii="Calibri" w:hAnsi="Calibri" w:cs="Calibri"/>
              </w:rPr>
              <w:t xml:space="preserve">-    </w:t>
            </w:r>
            <w:r w:rsidRPr="00A11D09">
              <w:rPr>
                <w:rFonts w:ascii="Calibri" w:hAnsi="Calibri" w:cs="Calibri"/>
                <w:b/>
              </w:rPr>
              <w:t>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tc>
        <w:tc>
          <w:tcPr>
            <w:tcW w:w="6662" w:type="dxa"/>
          </w:tcPr>
          <w:p w:rsidR="00A11D09" w:rsidRPr="00A11D09" w:rsidRDefault="00A11D09" w:rsidP="00A11D09">
            <w:pPr>
              <w:rPr>
                <w:b/>
                <w:sz w:val="28"/>
                <w:szCs w:val="28"/>
              </w:rPr>
            </w:pPr>
            <w:r w:rsidRPr="00A11D09">
              <w:rPr>
                <w:b/>
                <w:sz w:val="28"/>
                <w:szCs w:val="28"/>
              </w:rPr>
              <w:t>Выполнено</w:t>
            </w:r>
            <w:r>
              <w:rPr>
                <w:sz w:val="28"/>
                <w:szCs w:val="28"/>
              </w:rPr>
              <w:t xml:space="preserve">  2013 год  </w:t>
            </w:r>
            <w:r w:rsidRPr="00A11D09">
              <w:rPr>
                <w:sz w:val="24"/>
                <w:szCs w:val="24"/>
              </w:rPr>
              <w:t>город</w:t>
            </w:r>
            <w:r>
              <w:rPr>
                <w:sz w:val="28"/>
                <w:szCs w:val="28"/>
              </w:rPr>
              <w:t xml:space="preserve"> -</w:t>
            </w:r>
            <w:r>
              <w:rPr>
                <w:sz w:val="24"/>
                <w:szCs w:val="24"/>
              </w:rPr>
              <w:t>12871руб.</w:t>
            </w:r>
            <w:proofErr w:type="gramStart"/>
            <w:r>
              <w:rPr>
                <w:sz w:val="24"/>
                <w:szCs w:val="24"/>
              </w:rPr>
              <w:t>,с</w:t>
            </w:r>
            <w:proofErr w:type="gramEnd"/>
            <w:r>
              <w:rPr>
                <w:sz w:val="24"/>
                <w:szCs w:val="24"/>
              </w:rPr>
              <w:t>ело -12654руб.,</w:t>
            </w:r>
            <w:r>
              <w:rPr>
                <w:sz w:val="28"/>
                <w:szCs w:val="28"/>
              </w:rPr>
              <w:t xml:space="preserve"> п</w:t>
            </w:r>
            <w:r w:rsidRPr="00A11D09">
              <w:rPr>
                <w:sz w:val="24"/>
                <w:szCs w:val="24"/>
              </w:rPr>
              <w:t xml:space="preserve">едагоги ДШИ </w:t>
            </w:r>
            <w:r>
              <w:rPr>
                <w:sz w:val="24"/>
                <w:szCs w:val="24"/>
              </w:rPr>
              <w:t>–</w:t>
            </w:r>
            <w:r w:rsidRPr="00A11D09">
              <w:rPr>
                <w:sz w:val="24"/>
                <w:szCs w:val="24"/>
              </w:rPr>
              <w:t xml:space="preserve"> </w:t>
            </w:r>
            <w:r>
              <w:rPr>
                <w:sz w:val="24"/>
                <w:szCs w:val="24"/>
              </w:rPr>
              <w:t>15970руб..</w:t>
            </w:r>
          </w:p>
        </w:tc>
      </w:tr>
      <w:tr w:rsidR="001836F9" w:rsidTr="00A11D09">
        <w:tc>
          <w:tcPr>
            <w:tcW w:w="9498" w:type="dxa"/>
          </w:tcPr>
          <w:p w:rsidR="001836F9" w:rsidRDefault="001836F9" w:rsidP="001836F9">
            <w:pPr>
              <w:widowControl w:val="0"/>
              <w:autoSpaceDE w:val="0"/>
              <w:autoSpaceDN w:val="0"/>
              <w:adjustRightInd w:val="0"/>
              <w:ind w:firstLine="540"/>
              <w:jc w:val="both"/>
              <w:rPr>
                <w:rFonts w:ascii="Calibri" w:hAnsi="Calibri" w:cs="Calibri"/>
              </w:rPr>
            </w:pPr>
            <w:r>
              <w:rPr>
                <w:rFonts w:ascii="Calibri" w:hAnsi="Calibri" w:cs="Calibri"/>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1836F9" w:rsidRDefault="001836F9">
            <w:pPr>
              <w:rPr>
                <w:rFonts w:ascii="Calibri" w:hAnsi="Calibri" w:cs="Calibri"/>
              </w:rPr>
            </w:pPr>
          </w:p>
          <w:p w:rsidR="001836F9" w:rsidRDefault="001836F9" w:rsidP="001836F9">
            <w:pPr>
              <w:jc w:val="both"/>
              <w:rPr>
                <w:rFonts w:ascii="Calibri" w:hAnsi="Calibri" w:cs="Calibri"/>
              </w:rPr>
            </w:pPr>
            <w:r>
              <w:rPr>
                <w:rFonts w:ascii="Calibri" w:hAnsi="Calibri" w:cs="Calibri"/>
              </w:rPr>
              <w:t xml:space="preserve">       </w:t>
            </w:r>
            <w:proofErr w:type="gramStart"/>
            <w:r>
              <w:rPr>
                <w:rFonts w:ascii="Calibri" w:hAnsi="Calibri" w:cs="Calibri"/>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Pr>
                <w:rFonts w:ascii="Calibri" w:hAnsi="Calibri" w:cs="Calibri"/>
              </w:rPr>
              <w:t xml:space="preserve"> предоставление медицинских услуг), - до 200 процентов от средней заработной платы в соответствующем регионе</w:t>
            </w:r>
          </w:p>
        </w:tc>
        <w:tc>
          <w:tcPr>
            <w:tcW w:w="6662" w:type="dxa"/>
          </w:tcPr>
          <w:p w:rsidR="001836F9" w:rsidRDefault="001836F9">
            <w:pPr>
              <w:rPr>
                <w:sz w:val="28"/>
                <w:szCs w:val="28"/>
              </w:rPr>
            </w:pPr>
            <w:r w:rsidRPr="00A11D09">
              <w:rPr>
                <w:b/>
                <w:sz w:val="28"/>
                <w:szCs w:val="28"/>
              </w:rPr>
              <w:t>Выполнено</w:t>
            </w:r>
            <w:r>
              <w:rPr>
                <w:sz w:val="28"/>
                <w:szCs w:val="28"/>
              </w:rPr>
              <w:t xml:space="preserve">  2013 год:  </w:t>
            </w:r>
          </w:p>
          <w:p w:rsidR="001836F9" w:rsidRDefault="001836F9" w:rsidP="001836F9">
            <w:pPr>
              <w:rPr>
                <w:b/>
                <w:sz w:val="24"/>
                <w:szCs w:val="24"/>
              </w:rPr>
            </w:pPr>
            <w:r w:rsidRPr="001836F9">
              <w:rPr>
                <w:sz w:val="24"/>
                <w:szCs w:val="24"/>
              </w:rPr>
              <w:t xml:space="preserve">Врачи - </w:t>
            </w:r>
            <w:proofErr w:type="gramStart"/>
            <w:r w:rsidRPr="001836F9">
              <w:rPr>
                <w:sz w:val="24"/>
                <w:szCs w:val="24"/>
              </w:rPr>
              <w:t>дорожная</w:t>
            </w:r>
            <w:proofErr w:type="gramEnd"/>
            <w:r w:rsidRPr="001836F9">
              <w:rPr>
                <w:sz w:val="24"/>
                <w:szCs w:val="24"/>
              </w:rPr>
              <w:t xml:space="preserve"> карта</w:t>
            </w:r>
            <w:r>
              <w:rPr>
                <w:sz w:val="24"/>
                <w:szCs w:val="24"/>
              </w:rPr>
              <w:t>-3</w:t>
            </w:r>
            <w:r w:rsidRPr="001836F9">
              <w:rPr>
                <w:sz w:val="24"/>
                <w:szCs w:val="24"/>
              </w:rPr>
              <w:t>5</w:t>
            </w:r>
            <w:r>
              <w:rPr>
                <w:sz w:val="24"/>
                <w:szCs w:val="24"/>
              </w:rPr>
              <w:t>651</w:t>
            </w:r>
            <w:r w:rsidRPr="001836F9">
              <w:rPr>
                <w:sz w:val="24"/>
                <w:szCs w:val="24"/>
              </w:rPr>
              <w:t xml:space="preserve">руб., факт </w:t>
            </w:r>
            <w:r>
              <w:rPr>
                <w:sz w:val="24"/>
                <w:szCs w:val="24"/>
              </w:rPr>
              <w:t>35652</w:t>
            </w:r>
            <w:r w:rsidRPr="001836F9">
              <w:rPr>
                <w:sz w:val="24"/>
                <w:szCs w:val="24"/>
              </w:rPr>
              <w:t xml:space="preserve"> руб.</w:t>
            </w:r>
            <w:r w:rsidRPr="001836F9">
              <w:rPr>
                <w:b/>
                <w:sz w:val="24"/>
                <w:szCs w:val="24"/>
              </w:rPr>
              <w:t>10</w:t>
            </w:r>
            <w:r>
              <w:rPr>
                <w:b/>
                <w:sz w:val="24"/>
                <w:szCs w:val="24"/>
              </w:rPr>
              <w:t>0</w:t>
            </w:r>
            <w:r w:rsidRPr="001836F9">
              <w:rPr>
                <w:b/>
                <w:sz w:val="24"/>
                <w:szCs w:val="24"/>
              </w:rPr>
              <w:t>%</w:t>
            </w:r>
          </w:p>
          <w:p w:rsidR="001836F9" w:rsidRDefault="001836F9" w:rsidP="001836F9">
            <w:pPr>
              <w:rPr>
                <w:b/>
                <w:sz w:val="24"/>
                <w:szCs w:val="24"/>
              </w:rPr>
            </w:pPr>
            <w:r>
              <w:rPr>
                <w:sz w:val="24"/>
                <w:szCs w:val="24"/>
              </w:rPr>
              <w:t>Средний</w:t>
            </w:r>
            <w:r w:rsidRPr="001836F9">
              <w:rPr>
                <w:sz w:val="24"/>
                <w:szCs w:val="24"/>
              </w:rPr>
              <w:t xml:space="preserve"> - </w:t>
            </w:r>
            <w:proofErr w:type="gramStart"/>
            <w:r w:rsidRPr="001836F9">
              <w:rPr>
                <w:sz w:val="24"/>
                <w:szCs w:val="24"/>
              </w:rPr>
              <w:t>дорожная</w:t>
            </w:r>
            <w:proofErr w:type="gramEnd"/>
            <w:r w:rsidRPr="001836F9">
              <w:rPr>
                <w:sz w:val="24"/>
                <w:szCs w:val="24"/>
              </w:rPr>
              <w:t xml:space="preserve"> карта</w:t>
            </w:r>
            <w:r>
              <w:rPr>
                <w:sz w:val="24"/>
                <w:szCs w:val="24"/>
              </w:rPr>
              <w:t>-1</w:t>
            </w:r>
            <w:r w:rsidRPr="001836F9">
              <w:rPr>
                <w:sz w:val="24"/>
                <w:szCs w:val="24"/>
              </w:rPr>
              <w:t>5</w:t>
            </w:r>
            <w:r>
              <w:rPr>
                <w:sz w:val="24"/>
                <w:szCs w:val="24"/>
              </w:rPr>
              <w:t>877</w:t>
            </w:r>
            <w:r w:rsidRPr="001836F9">
              <w:rPr>
                <w:sz w:val="24"/>
                <w:szCs w:val="24"/>
              </w:rPr>
              <w:t xml:space="preserve">руб., факт </w:t>
            </w:r>
            <w:r>
              <w:rPr>
                <w:sz w:val="24"/>
                <w:szCs w:val="24"/>
              </w:rPr>
              <w:t>15971</w:t>
            </w:r>
            <w:r w:rsidRPr="001836F9">
              <w:rPr>
                <w:sz w:val="24"/>
                <w:szCs w:val="24"/>
              </w:rPr>
              <w:t xml:space="preserve"> руб.</w:t>
            </w:r>
            <w:r w:rsidRPr="001836F9">
              <w:rPr>
                <w:b/>
                <w:sz w:val="24"/>
                <w:szCs w:val="24"/>
              </w:rPr>
              <w:t>10</w:t>
            </w:r>
            <w:r>
              <w:rPr>
                <w:b/>
                <w:sz w:val="24"/>
                <w:szCs w:val="24"/>
              </w:rPr>
              <w:t>0,5</w:t>
            </w:r>
            <w:r w:rsidRPr="001836F9">
              <w:rPr>
                <w:b/>
                <w:sz w:val="24"/>
                <w:szCs w:val="24"/>
              </w:rPr>
              <w:t>%</w:t>
            </w:r>
          </w:p>
          <w:p w:rsidR="001836F9" w:rsidRPr="001836F9" w:rsidRDefault="001836F9" w:rsidP="001836F9">
            <w:pPr>
              <w:rPr>
                <w:b/>
                <w:sz w:val="24"/>
                <w:szCs w:val="24"/>
              </w:rPr>
            </w:pPr>
            <w:r>
              <w:rPr>
                <w:sz w:val="24"/>
                <w:szCs w:val="24"/>
              </w:rPr>
              <w:t>Младший</w:t>
            </w:r>
            <w:r w:rsidRPr="001836F9">
              <w:rPr>
                <w:sz w:val="24"/>
                <w:szCs w:val="24"/>
              </w:rPr>
              <w:t xml:space="preserve"> - </w:t>
            </w:r>
            <w:proofErr w:type="gramStart"/>
            <w:r w:rsidRPr="001836F9">
              <w:rPr>
                <w:sz w:val="24"/>
                <w:szCs w:val="24"/>
              </w:rPr>
              <w:t>дорожная</w:t>
            </w:r>
            <w:proofErr w:type="gramEnd"/>
            <w:r w:rsidRPr="001836F9">
              <w:rPr>
                <w:sz w:val="24"/>
                <w:szCs w:val="24"/>
              </w:rPr>
              <w:t xml:space="preserve"> карта</w:t>
            </w:r>
            <w:r>
              <w:rPr>
                <w:sz w:val="24"/>
                <w:szCs w:val="24"/>
              </w:rPr>
              <w:t>-9061</w:t>
            </w:r>
            <w:r w:rsidRPr="001836F9">
              <w:rPr>
                <w:sz w:val="24"/>
                <w:szCs w:val="24"/>
              </w:rPr>
              <w:t xml:space="preserve">руб., факт </w:t>
            </w:r>
            <w:r>
              <w:rPr>
                <w:sz w:val="24"/>
                <w:szCs w:val="24"/>
              </w:rPr>
              <w:t>9091</w:t>
            </w:r>
            <w:r w:rsidRPr="001836F9">
              <w:rPr>
                <w:sz w:val="24"/>
                <w:szCs w:val="24"/>
              </w:rPr>
              <w:t xml:space="preserve"> руб.</w:t>
            </w:r>
            <w:r w:rsidRPr="001836F9">
              <w:rPr>
                <w:b/>
                <w:sz w:val="24"/>
                <w:szCs w:val="24"/>
              </w:rPr>
              <w:t>10</w:t>
            </w:r>
            <w:r>
              <w:rPr>
                <w:b/>
                <w:sz w:val="24"/>
                <w:szCs w:val="24"/>
              </w:rPr>
              <w:t>0,3</w:t>
            </w:r>
            <w:r w:rsidRPr="001836F9">
              <w:rPr>
                <w:b/>
                <w:sz w:val="24"/>
                <w:szCs w:val="24"/>
              </w:rPr>
              <w:t>%</w:t>
            </w:r>
          </w:p>
        </w:tc>
      </w:tr>
      <w:tr w:rsidR="00A11D09" w:rsidTr="00A11D09">
        <w:tc>
          <w:tcPr>
            <w:tcW w:w="9498" w:type="dxa"/>
          </w:tcPr>
          <w:p w:rsidR="00A11D09" w:rsidRDefault="00A11D09">
            <w:pPr>
              <w:rPr>
                <w:sz w:val="28"/>
                <w:szCs w:val="28"/>
              </w:rPr>
            </w:pPr>
            <w:r>
              <w:rPr>
                <w:rFonts w:ascii="Calibri" w:hAnsi="Calibri" w:cs="Calibri"/>
              </w:rPr>
              <w:t>-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tc>
        <w:tc>
          <w:tcPr>
            <w:tcW w:w="6662" w:type="dxa"/>
          </w:tcPr>
          <w:p w:rsidR="00A11D09" w:rsidRDefault="00A11D09">
            <w:pPr>
              <w:rPr>
                <w:sz w:val="28"/>
                <w:szCs w:val="28"/>
              </w:rPr>
            </w:pPr>
            <w:r w:rsidRPr="00A11D09">
              <w:rPr>
                <w:b/>
                <w:sz w:val="28"/>
                <w:szCs w:val="28"/>
              </w:rPr>
              <w:t>Выполнено</w:t>
            </w:r>
            <w:r>
              <w:rPr>
                <w:b/>
                <w:sz w:val="28"/>
                <w:szCs w:val="28"/>
              </w:rPr>
              <w:t xml:space="preserve"> в отношении </w:t>
            </w:r>
            <w:r>
              <w:rPr>
                <w:rFonts w:ascii="Calibri" w:hAnsi="Calibri" w:cs="Calibri"/>
              </w:rPr>
              <w:t>руководителей организаций, финансируемых за счет бюджетных ассигнований муниципального  бюджета</w:t>
            </w:r>
          </w:p>
        </w:tc>
      </w:tr>
      <w:tr w:rsidR="00A11D09" w:rsidTr="00A11D09">
        <w:tc>
          <w:tcPr>
            <w:tcW w:w="9498" w:type="dxa"/>
          </w:tcPr>
          <w:p w:rsidR="00A11D09" w:rsidRDefault="00A11D09" w:rsidP="00A11D09">
            <w:pPr>
              <w:widowControl w:val="0"/>
              <w:autoSpaceDE w:val="0"/>
              <w:autoSpaceDN w:val="0"/>
              <w:adjustRightInd w:val="0"/>
              <w:ind w:firstLine="34"/>
              <w:jc w:val="both"/>
              <w:rPr>
                <w:sz w:val="28"/>
                <w:szCs w:val="28"/>
              </w:rPr>
            </w:pPr>
            <w:r>
              <w:rPr>
                <w:rFonts w:ascii="Calibri" w:hAnsi="Calibri" w:cs="Calibri"/>
              </w:rPr>
              <w:t>-  представить к 1 марта 2013 г. предложения об использовании в отдельных отраслях бюджетного сектора экономики механизма нормативно-</w:t>
            </w:r>
            <w:proofErr w:type="spellStart"/>
            <w:r>
              <w:rPr>
                <w:rFonts w:ascii="Calibri" w:hAnsi="Calibri" w:cs="Calibri"/>
              </w:rPr>
              <w:t>подушевого</w:t>
            </w:r>
            <w:proofErr w:type="spellEnd"/>
            <w:r>
              <w:rPr>
                <w:rFonts w:ascii="Calibri" w:hAnsi="Calibri" w:cs="Calibri"/>
              </w:rPr>
              <w:t xml:space="preserve"> финансирования;</w:t>
            </w:r>
          </w:p>
        </w:tc>
        <w:tc>
          <w:tcPr>
            <w:tcW w:w="6662" w:type="dxa"/>
          </w:tcPr>
          <w:p w:rsidR="00A11D09" w:rsidRDefault="00A11D09">
            <w:pPr>
              <w:rPr>
                <w:sz w:val="28"/>
                <w:szCs w:val="28"/>
              </w:rPr>
            </w:pPr>
            <w:r w:rsidRPr="00A11D09">
              <w:rPr>
                <w:b/>
                <w:sz w:val="28"/>
                <w:szCs w:val="28"/>
              </w:rPr>
              <w:t>Выполнено</w:t>
            </w:r>
            <w:r>
              <w:rPr>
                <w:b/>
                <w:sz w:val="28"/>
                <w:szCs w:val="28"/>
              </w:rPr>
              <w:t xml:space="preserve"> регионом </w:t>
            </w:r>
            <w:r w:rsidRPr="00A11D09">
              <w:rPr>
                <w:sz w:val="24"/>
                <w:szCs w:val="24"/>
              </w:rPr>
              <w:t xml:space="preserve"> с 2008 года</w:t>
            </w:r>
            <w:r>
              <w:rPr>
                <w:sz w:val="24"/>
                <w:szCs w:val="24"/>
              </w:rPr>
              <w:t xml:space="preserve"> в сфере образования</w:t>
            </w:r>
          </w:p>
        </w:tc>
      </w:tr>
      <w:tr w:rsidR="00A11D09" w:rsidTr="00A11D09">
        <w:tc>
          <w:tcPr>
            <w:tcW w:w="9498" w:type="dxa"/>
          </w:tcPr>
          <w:p w:rsidR="00A11D09" w:rsidRDefault="00A11D09">
            <w:pPr>
              <w:rPr>
                <w:sz w:val="28"/>
                <w:szCs w:val="28"/>
              </w:rPr>
            </w:pPr>
            <w:r>
              <w:rPr>
                <w:rFonts w:ascii="Calibri" w:hAnsi="Calibri" w:cs="Calibri"/>
              </w:rPr>
              <w:t xml:space="preserve">- совместно с общественными организациями до 1 апреля 2013 г. обеспечить формирование </w:t>
            </w:r>
            <w:r>
              <w:rPr>
                <w:rFonts w:ascii="Calibri" w:hAnsi="Calibri" w:cs="Calibri"/>
              </w:rPr>
              <w:lastRenderedPageBreak/>
              <w:t>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tc>
        <w:tc>
          <w:tcPr>
            <w:tcW w:w="6662" w:type="dxa"/>
          </w:tcPr>
          <w:p w:rsidR="00A11D09" w:rsidRDefault="00A11D09">
            <w:pPr>
              <w:rPr>
                <w:i/>
                <w:sz w:val="28"/>
                <w:szCs w:val="28"/>
              </w:rPr>
            </w:pPr>
            <w:r w:rsidRPr="00A11D09">
              <w:rPr>
                <w:b/>
                <w:sz w:val="28"/>
                <w:szCs w:val="28"/>
              </w:rPr>
              <w:lastRenderedPageBreak/>
              <w:t>Выполнено</w:t>
            </w:r>
            <w:r w:rsidRPr="00A11D09">
              <w:rPr>
                <w:i/>
                <w:sz w:val="28"/>
                <w:szCs w:val="28"/>
              </w:rPr>
              <w:t xml:space="preserve"> частично</w:t>
            </w:r>
            <w:r>
              <w:rPr>
                <w:i/>
                <w:sz w:val="28"/>
                <w:szCs w:val="28"/>
              </w:rPr>
              <w:t>:</w:t>
            </w:r>
          </w:p>
          <w:p w:rsidR="00A11D09" w:rsidRPr="00A11D09" w:rsidRDefault="00A11D09" w:rsidP="00A11D09">
            <w:pPr>
              <w:rPr>
                <w:sz w:val="24"/>
                <w:szCs w:val="24"/>
              </w:rPr>
            </w:pPr>
            <w:r>
              <w:rPr>
                <w:i/>
                <w:sz w:val="24"/>
                <w:szCs w:val="24"/>
              </w:rPr>
              <w:lastRenderedPageBreak/>
              <w:t>-разработана</w:t>
            </w:r>
            <w:r>
              <w:rPr>
                <w:rFonts w:ascii="Calibri" w:hAnsi="Calibri" w:cs="Calibri"/>
              </w:rPr>
              <w:t xml:space="preserve"> независимая система оценки качества работы образовательных организаци</w:t>
            </w:r>
            <w:proofErr w:type="gramStart"/>
            <w:r>
              <w:rPr>
                <w:rFonts w:ascii="Calibri" w:hAnsi="Calibri" w:cs="Calibri"/>
              </w:rPr>
              <w:t>й(</w:t>
            </w:r>
            <w:proofErr w:type="gramEnd"/>
            <w:r>
              <w:rPr>
                <w:rFonts w:ascii="Calibri" w:hAnsi="Calibri" w:cs="Calibri"/>
              </w:rPr>
              <w:t xml:space="preserve"> принята </w:t>
            </w:r>
            <w:proofErr w:type="spellStart"/>
            <w:r>
              <w:rPr>
                <w:rFonts w:ascii="Calibri" w:hAnsi="Calibri" w:cs="Calibri"/>
              </w:rPr>
              <w:t>лок</w:t>
            </w:r>
            <w:proofErr w:type="spellEnd"/>
            <w:r>
              <w:rPr>
                <w:rFonts w:ascii="Calibri" w:hAnsi="Calibri" w:cs="Calibri"/>
              </w:rPr>
              <w:t>. актами управления образования в 2013 году), критерии эффективности, рейтинги.</w:t>
            </w:r>
          </w:p>
        </w:tc>
      </w:tr>
      <w:tr w:rsidR="00A11D09" w:rsidTr="00A11D09">
        <w:tc>
          <w:tcPr>
            <w:tcW w:w="9498" w:type="dxa"/>
          </w:tcPr>
          <w:p w:rsidR="00A11D09" w:rsidRDefault="00A11D09" w:rsidP="00A11D09">
            <w:pPr>
              <w:widowControl w:val="0"/>
              <w:autoSpaceDE w:val="0"/>
              <w:autoSpaceDN w:val="0"/>
              <w:adjustRightInd w:val="0"/>
              <w:ind w:firstLine="34"/>
              <w:jc w:val="both"/>
              <w:rPr>
                <w:sz w:val="28"/>
                <w:szCs w:val="28"/>
              </w:rPr>
            </w:pPr>
            <w:r>
              <w:rPr>
                <w:rFonts w:ascii="Calibri" w:hAnsi="Calibri" w:cs="Calibri"/>
              </w:rPr>
              <w:lastRenderedPageBreak/>
              <w:t xml:space="preserve">- </w:t>
            </w:r>
            <w:proofErr w:type="gramStart"/>
            <w:r>
              <w:rPr>
                <w:rFonts w:ascii="Calibri" w:hAnsi="Calibri" w:cs="Calibri"/>
              </w:rPr>
              <w:t>предусмотреть</w:t>
            </w:r>
            <w:proofErr w:type="gramEnd"/>
            <w:r>
              <w:rPr>
                <w:rFonts w:ascii="Calibri" w:hAnsi="Calibri" w:cs="Calibri"/>
              </w:rPr>
              <w:t xml:space="preserve"> начиная с 2013 года меры, направленные на увеличение поддержки социально ориентированных некоммерческих организаций;</w:t>
            </w:r>
          </w:p>
        </w:tc>
        <w:tc>
          <w:tcPr>
            <w:tcW w:w="6662" w:type="dxa"/>
          </w:tcPr>
          <w:p w:rsidR="00A11D09" w:rsidRDefault="00A11D09" w:rsidP="003214D8">
            <w:pPr>
              <w:rPr>
                <w:sz w:val="28"/>
                <w:szCs w:val="28"/>
              </w:rPr>
            </w:pPr>
            <w:r>
              <w:rPr>
                <w:sz w:val="28"/>
                <w:szCs w:val="28"/>
              </w:rPr>
              <w:t xml:space="preserve">- </w:t>
            </w:r>
            <w:r w:rsidRPr="00A11D09">
              <w:rPr>
                <w:sz w:val="24"/>
                <w:szCs w:val="24"/>
              </w:rPr>
              <w:t>поддержка</w:t>
            </w:r>
            <w:r>
              <w:rPr>
                <w:sz w:val="28"/>
                <w:szCs w:val="28"/>
              </w:rPr>
              <w:t xml:space="preserve"> РОИ, РК </w:t>
            </w:r>
            <w:r w:rsidRPr="00A11D09">
              <w:rPr>
                <w:sz w:val="24"/>
                <w:szCs w:val="24"/>
              </w:rPr>
              <w:t>профсоюзов</w:t>
            </w:r>
            <w:r w:rsidR="003214D8">
              <w:rPr>
                <w:sz w:val="24"/>
                <w:szCs w:val="24"/>
              </w:rPr>
              <w:t xml:space="preserve">, Совет ветеранов </w:t>
            </w:r>
            <w:r>
              <w:rPr>
                <w:sz w:val="28"/>
                <w:szCs w:val="28"/>
              </w:rPr>
              <w:t xml:space="preserve"> </w:t>
            </w:r>
            <w:proofErr w:type="gramStart"/>
            <w:r w:rsidRPr="00A11D09">
              <w:rPr>
                <w:sz w:val="24"/>
                <w:szCs w:val="24"/>
              </w:rPr>
              <w:t>(</w:t>
            </w:r>
            <w:r w:rsidR="003214D8">
              <w:rPr>
                <w:sz w:val="24"/>
                <w:szCs w:val="24"/>
              </w:rPr>
              <w:t xml:space="preserve"> </w:t>
            </w:r>
            <w:proofErr w:type="gramEnd"/>
            <w:r w:rsidR="003214D8">
              <w:rPr>
                <w:sz w:val="24"/>
                <w:szCs w:val="24"/>
              </w:rPr>
              <w:t>предоставление</w:t>
            </w:r>
            <w:r w:rsidRPr="00A11D09">
              <w:rPr>
                <w:sz w:val="24"/>
                <w:szCs w:val="24"/>
              </w:rPr>
              <w:t xml:space="preserve"> помещени</w:t>
            </w:r>
            <w:r w:rsidR="003214D8">
              <w:rPr>
                <w:sz w:val="24"/>
                <w:szCs w:val="24"/>
              </w:rPr>
              <w:t>я</w:t>
            </w:r>
            <w:r>
              <w:rPr>
                <w:sz w:val="24"/>
                <w:szCs w:val="24"/>
              </w:rPr>
              <w:t>, транспорт</w:t>
            </w:r>
            <w:r w:rsidR="003214D8">
              <w:rPr>
                <w:sz w:val="24"/>
                <w:szCs w:val="24"/>
              </w:rPr>
              <w:t>а)</w:t>
            </w:r>
            <w:r w:rsidRPr="00A11D09">
              <w:rPr>
                <w:sz w:val="28"/>
                <w:szCs w:val="28"/>
              </w:rPr>
              <w:t xml:space="preserve"> </w:t>
            </w:r>
          </w:p>
        </w:tc>
      </w:tr>
      <w:tr w:rsidR="00A11D09" w:rsidTr="00A11D09">
        <w:tc>
          <w:tcPr>
            <w:tcW w:w="9498" w:type="dxa"/>
          </w:tcPr>
          <w:p w:rsidR="00A11D09" w:rsidRDefault="00A11D09" w:rsidP="00A11D09">
            <w:pPr>
              <w:rPr>
                <w:sz w:val="28"/>
                <w:szCs w:val="28"/>
              </w:rPr>
            </w:pPr>
            <w:r>
              <w:rPr>
                <w:rFonts w:ascii="Calibri" w:hAnsi="Calibri" w:cs="Calibri"/>
              </w:rPr>
              <w:t xml:space="preserve">-  принять до 1 декабря 2012 г. </w:t>
            </w:r>
            <w:hyperlink r:id="rId6" w:history="1">
              <w:r>
                <w:rPr>
                  <w:rFonts w:ascii="Calibri" w:hAnsi="Calibri" w:cs="Calibri"/>
                  <w:color w:val="0000FF"/>
                </w:rPr>
                <w:t>программу</w:t>
              </w:r>
            </w:hyperlink>
            <w:r>
              <w:rPr>
                <w:rFonts w:ascii="Calibri" w:hAnsi="Calibri" w:cs="Calibri"/>
              </w:rPr>
              <w:t xml:space="preserve"> поэтапного </w:t>
            </w:r>
            <w:proofErr w:type="gramStart"/>
            <w:r>
              <w:rPr>
                <w:rFonts w:ascii="Calibri" w:hAnsi="Calibri" w:cs="Calibri"/>
              </w:rPr>
              <w:t xml:space="preserve">совершенствования системы оплаты труда </w:t>
            </w:r>
            <w:r w:rsidRPr="00A11D09">
              <w:rPr>
                <w:rFonts w:ascii="Calibri" w:hAnsi="Calibri" w:cs="Calibri"/>
              </w:rPr>
              <w:t>работников бюджетного сектора</w:t>
            </w:r>
            <w:proofErr w:type="gramEnd"/>
            <w:r w:rsidRPr="00A11D09">
              <w:rPr>
                <w:rFonts w:ascii="Calibri" w:hAnsi="Calibri" w:cs="Calibri"/>
              </w:rPr>
              <w:t xml:space="preserve"> экономики, обусловив повышение оплаты труда достижением конкретных показателей качества и количества оказываемых услуг</w:t>
            </w:r>
          </w:p>
        </w:tc>
        <w:tc>
          <w:tcPr>
            <w:tcW w:w="6662" w:type="dxa"/>
          </w:tcPr>
          <w:p w:rsidR="00A11D09" w:rsidRDefault="00A11D09" w:rsidP="00A11D09">
            <w:pPr>
              <w:rPr>
                <w:sz w:val="28"/>
                <w:szCs w:val="28"/>
              </w:rPr>
            </w:pPr>
            <w:r>
              <w:rPr>
                <w:sz w:val="28"/>
                <w:szCs w:val="28"/>
              </w:rPr>
              <w:t xml:space="preserve">- </w:t>
            </w:r>
            <w:r w:rsidRPr="00A11D09">
              <w:rPr>
                <w:b/>
                <w:sz w:val="28"/>
                <w:szCs w:val="28"/>
              </w:rPr>
              <w:t>Выполнено</w:t>
            </w:r>
            <w:r>
              <w:rPr>
                <w:b/>
                <w:sz w:val="28"/>
                <w:szCs w:val="28"/>
              </w:rPr>
              <w:t xml:space="preserve"> </w:t>
            </w:r>
            <w:r w:rsidRPr="00A11D09">
              <w:rPr>
                <w:sz w:val="24"/>
                <w:szCs w:val="24"/>
              </w:rPr>
              <w:t>с заключением</w:t>
            </w:r>
            <w:r>
              <w:rPr>
                <w:b/>
                <w:sz w:val="28"/>
                <w:szCs w:val="28"/>
              </w:rPr>
              <w:t xml:space="preserve"> </w:t>
            </w:r>
            <w:r w:rsidRPr="00A11D09">
              <w:rPr>
                <w:sz w:val="24"/>
                <w:szCs w:val="24"/>
              </w:rPr>
              <w:t>доп. соглашений</w:t>
            </w:r>
            <w:r>
              <w:rPr>
                <w:sz w:val="24"/>
                <w:szCs w:val="24"/>
              </w:rPr>
              <w:t xml:space="preserve"> к трудовому договору по утвержденной форме с  руководителями муниципальных учреждений.</w:t>
            </w:r>
          </w:p>
        </w:tc>
      </w:tr>
      <w:tr w:rsidR="00A11D09" w:rsidTr="00A11D09">
        <w:tc>
          <w:tcPr>
            <w:tcW w:w="9498" w:type="dxa"/>
          </w:tcPr>
          <w:p w:rsidR="00A11D09" w:rsidRDefault="00A11D09" w:rsidP="00A11D09">
            <w:pPr>
              <w:widowControl w:val="0"/>
              <w:autoSpaceDE w:val="0"/>
              <w:autoSpaceDN w:val="0"/>
              <w:adjustRightInd w:val="0"/>
              <w:ind w:firstLine="540"/>
              <w:jc w:val="both"/>
              <w:rPr>
                <w:sz w:val="28"/>
                <w:szCs w:val="28"/>
              </w:rPr>
            </w:pPr>
            <w:r>
              <w:rPr>
                <w:rFonts w:ascii="Calibri" w:hAnsi="Calibri" w:cs="Calibri"/>
              </w:rPr>
              <w:t>- разработать комплекс мероприятий по развитию институтов самоуправления и принятию кодексов профессиональной этики.</w:t>
            </w:r>
          </w:p>
        </w:tc>
        <w:tc>
          <w:tcPr>
            <w:tcW w:w="6662" w:type="dxa"/>
          </w:tcPr>
          <w:p w:rsidR="00A11D09" w:rsidRDefault="00A11D09">
            <w:pPr>
              <w:rPr>
                <w:sz w:val="28"/>
                <w:szCs w:val="28"/>
              </w:rPr>
            </w:pPr>
            <w:r>
              <w:rPr>
                <w:sz w:val="28"/>
                <w:szCs w:val="28"/>
              </w:rPr>
              <w:t xml:space="preserve">- </w:t>
            </w:r>
            <w:r w:rsidRPr="00A11D09">
              <w:rPr>
                <w:sz w:val="24"/>
                <w:szCs w:val="24"/>
              </w:rPr>
              <w:t>идет обсуждение</w:t>
            </w:r>
            <w:r>
              <w:rPr>
                <w:sz w:val="28"/>
                <w:szCs w:val="28"/>
              </w:rPr>
              <w:t xml:space="preserve"> </w:t>
            </w:r>
            <w:r>
              <w:rPr>
                <w:rFonts w:ascii="Calibri" w:hAnsi="Calibri" w:cs="Calibri"/>
              </w:rPr>
              <w:t xml:space="preserve">кодексов профессиональной этики в </w:t>
            </w:r>
            <w:proofErr w:type="spellStart"/>
            <w:r>
              <w:rPr>
                <w:rFonts w:ascii="Calibri" w:hAnsi="Calibri" w:cs="Calibri"/>
              </w:rPr>
              <w:t>пед</w:t>
            </w:r>
            <w:proofErr w:type="gramStart"/>
            <w:r>
              <w:rPr>
                <w:rFonts w:ascii="Calibri" w:hAnsi="Calibri" w:cs="Calibri"/>
              </w:rPr>
              <w:t>.к</w:t>
            </w:r>
            <w:proofErr w:type="gramEnd"/>
            <w:r>
              <w:rPr>
                <w:rFonts w:ascii="Calibri" w:hAnsi="Calibri" w:cs="Calibri"/>
              </w:rPr>
              <w:t>оллективах</w:t>
            </w:r>
            <w:proofErr w:type="spellEnd"/>
          </w:p>
        </w:tc>
      </w:tr>
    </w:tbl>
    <w:p w:rsidR="00A11D09" w:rsidRDefault="00A11D09" w:rsidP="003214D8">
      <w:pPr>
        <w:widowControl w:val="0"/>
        <w:autoSpaceDE w:val="0"/>
        <w:autoSpaceDN w:val="0"/>
        <w:adjustRightInd w:val="0"/>
        <w:spacing w:after="0" w:line="240" w:lineRule="auto"/>
        <w:jc w:val="both"/>
        <w:rPr>
          <w:rFonts w:ascii="Calibri" w:hAnsi="Calibri" w:cs="Calibri"/>
        </w:rPr>
      </w:pPr>
    </w:p>
    <w:p w:rsidR="00A11D09" w:rsidRDefault="00A11D09" w:rsidP="00A11D09">
      <w:pPr>
        <w:widowControl w:val="0"/>
        <w:autoSpaceDE w:val="0"/>
        <w:autoSpaceDN w:val="0"/>
        <w:adjustRightInd w:val="0"/>
        <w:spacing w:after="0" w:line="240" w:lineRule="auto"/>
        <w:ind w:firstLine="34"/>
        <w:jc w:val="both"/>
        <w:rPr>
          <w:rFonts w:ascii="Calibri" w:hAnsi="Calibri" w:cs="Calibri"/>
        </w:rPr>
      </w:pPr>
    </w:p>
    <w:tbl>
      <w:tblPr>
        <w:tblStyle w:val="a3"/>
        <w:tblW w:w="16160" w:type="dxa"/>
        <w:tblInd w:w="-743" w:type="dxa"/>
        <w:tblLook w:val="04A0" w:firstRow="1" w:lastRow="0" w:firstColumn="1" w:lastColumn="0" w:noHBand="0" w:noVBand="1"/>
      </w:tblPr>
      <w:tblGrid>
        <w:gridCol w:w="9498"/>
        <w:gridCol w:w="6662"/>
      </w:tblGrid>
      <w:tr w:rsidR="00A11D09" w:rsidTr="0019422E">
        <w:tc>
          <w:tcPr>
            <w:tcW w:w="9498" w:type="dxa"/>
          </w:tcPr>
          <w:p w:rsidR="00A11D09" w:rsidRPr="00A11D09" w:rsidRDefault="00A11D09" w:rsidP="0019422E">
            <w:pPr>
              <w:rPr>
                <w:b/>
                <w:sz w:val="32"/>
                <w:szCs w:val="32"/>
              </w:rPr>
            </w:pPr>
            <w:r w:rsidRPr="00A11D09">
              <w:rPr>
                <w:b/>
                <w:sz w:val="32"/>
                <w:szCs w:val="32"/>
              </w:rPr>
              <w:t>Указы Президента РФ от 7 мая 2012 г.</w:t>
            </w:r>
          </w:p>
        </w:tc>
        <w:tc>
          <w:tcPr>
            <w:tcW w:w="6662" w:type="dxa"/>
          </w:tcPr>
          <w:p w:rsidR="00A11D09" w:rsidRDefault="00A11D09" w:rsidP="0019422E">
            <w:pPr>
              <w:rPr>
                <w:sz w:val="28"/>
                <w:szCs w:val="28"/>
              </w:rPr>
            </w:pPr>
          </w:p>
        </w:tc>
      </w:tr>
      <w:tr w:rsidR="00A11D09" w:rsidTr="0019422E">
        <w:tc>
          <w:tcPr>
            <w:tcW w:w="9498" w:type="dxa"/>
          </w:tcPr>
          <w:p w:rsidR="00A11D09" w:rsidRPr="00A11D09" w:rsidRDefault="00A11D09" w:rsidP="00A11D09">
            <w:pPr>
              <w:rPr>
                <w:b/>
                <w:sz w:val="24"/>
                <w:szCs w:val="24"/>
              </w:rPr>
            </w:pPr>
            <w:r w:rsidRPr="00A11D09">
              <w:rPr>
                <w:b/>
                <w:sz w:val="24"/>
                <w:szCs w:val="24"/>
              </w:rPr>
              <w:t>№ 59</w:t>
            </w:r>
            <w:r>
              <w:rPr>
                <w:b/>
                <w:sz w:val="24"/>
                <w:szCs w:val="24"/>
              </w:rPr>
              <w:t>9</w:t>
            </w:r>
            <w:r w:rsidRPr="00A11D09">
              <w:rPr>
                <w:b/>
                <w:sz w:val="24"/>
                <w:szCs w:val="24"/>
              </w:rPr>
              <w:t xml:space="preserve"> « о мероприятиях по реализации государственной политике</w:t>
            </w:r>
            <w:r>
              <w:rPr>
                <w:b/>
                <w:sz w:val="24"/>
                <w:szCs w:val="24"/>
              </w:rPr>
              <w:t xml:space="preserve"> в области образования и науки »</w:t>
            </w:r>
          </w:p>
        </w:tc>
        <w:tc>
          <w:tcPr>
            <w:tcW w:w="6662" w:type="dxa"/>
          </w:tcPr>
          <w:p w:rsidR="00A11D09" w:rsidRDefault="00A11D09" w:rsidP="0019422E">
            <w:pPr>
              <w:rPr>
                <w:sz w:val="28"/>
                <w:szCs w:val="28"/>
              </w:rPr>
            </w:pPr>
          </w:p>
        </w:tc>
      </w:tr>
      <w:tr w:rsidR="00A11D09" w:rsidTr="00A11D09">
        <w:trPr>
          <w:trHeight w:val="407"/>
        </w:trPr>
        <w:tc>
          <w:tcPr>
            <w:tcW w:w="9498" w:type="dxa"/>
          </w:tcPr>
          <w:p w:rsidR="00A11D09" w:rsidRDefault="00A11D09" w:rsidP="0019422E">
            <w:pPr>
              <w:widowControl w:val="0"/>
              <w:autoSpaceDE w:val="0"/>
              <w:autoSpaceDN w:val="0"/>
              <w:adjustRightInd w:val="0"/>
              <w:ind w:firstLine="176"/>
              <w:jc w:val="both"/>
              <w:rPr>
                <w:sz w:val="28"/>
                <w:szCs w:val="28"/>
              </w:rPr>
            </w:pPr>
            <w:r>
              <w:rPr>
                <w:rFonts w:ascii="Arial" w:hAnsi="Arial" w:cs="Arial"/>
              </w:rPr>
              <w:t>достижение к 2016 году 100 процентов доступности дошкольного образования для детей в возрасте от трех до семи лет.</w:t>
            </w:r>
          </w:p>
        </w:tc>
        <w:tc>
          <w:tcPr>
            <w:tcW w:w="6662" w:type="dxa"/>
          </w:tcPr>
          <w:p w:rsidR="00A11D09" w:rsidRDefault="00A11D09" w:rsidP="0019422E">
            <w:pPr>
              <w:rPr>
                <w:sz w:val="28"/>
                <w:szCs w:val="28"/>
              </w:rPr>
            </w:pPr>
            <w:r w:rsidRPr="00A11D09">
              <w:rPr>
                <w:b/>
                <w:sz w:val="28"/>
                <w:szCs w:val="28"/>
              </w:rPr>
              <w:t>Выполнено</w:t>
            </w:r>
          </w:p>
        </w:tc>
      </w:tr>
      <w:tr w:rsidR="00A11D09" w:rsidTr="0019422E">
        <w:tc>
          <w:tcPr>
            <w:tcW w:w="9498" w:type="dxa"/>
          </w:tcPr>
          <w:p w:rsidR="00A11D09" w:rsidRDefault="00A11D09" w:rsidP="0019422E">
            <w:pPr>
              <w:widowControl w:val="0"/>
              <w:autoSpaceDE w:val="0"/>
              <w:autoSpaceDN w:val="0"/>
              <w:adjustRightInd w:val="0"/>
              <w:ind w:firstLine="176"/>
              <w:jc w:val="both"/>
              <w:rPr>
                <w:sz w:val="28"/>
                <w:szCs w:val="28"/>
              </w:rPr>
            </w:pPr>
            <w:r>
              <w:rPr>
                <w:rFonts w:ascii="Arial" w:hAnsi="Arial" w:cs="Arial"/>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w:t>
            </w:r>
          </w:p>
        </w:tc>
        <w:tc>
          <w:tcPr>
            <w:tcW w:w="6662" w:type="dxa"/>
          </w:tcPr>
          <w:p w:rsidR="00A11D09" w:rsidRPr="00A11D09" w:rsidRDefault="00A11D09" w:rsidP="00A11D09">
            <w:pPr>
              <w:rPr>
                <w:sz w:val="24"/>
                <w:szCs w:val="24"/>
              </w:rPr>
            </w:pPr>
            <w:r w:rsidRPr="00A11D09">
              <w:rPr>
                <w:sz w:val="24"/>
                <w:szCs w:val="24"/>
              </w:rPr>
              <w:t xml:space="preserve">72% </w:t>
            </w:r>
            <w:r>
              <w:rPr>
                <w:sz w:val="24"/>
                <w:szCs w:val="24"/>
              </w:rPr>
              <w:t xml:space="preserve"> детей </w:t>
            </w:r>
            <w:r w:rsidRPr="00A11D09">
              <w:rPr>
                <w:sz w:val="24"/>
                <w:szCs w:val="24"/>
              </w:rPr>
              <w:t>занимается в учреждениях дополнительного образовани</w:t>
            </w:r>
            <w:proofErr w:type="gramStart"/>
            <w:r w:rsidRPr="00A11D09">
              <w:rPr>
                <w:sz w:val="24"/>
                <w:szCs w:val="24"/>
              </w:rPr>
              <w:t>я</w:t>
            </w:r>
            <w:r>
              <w:rPr>
                <w:sz w:val="24"/>
                <w:szCs w:val="24"/>
              </w:rPr>
              <w:t>(</w:t>
            </w:r>
            <w:proofErr w:type="gramEnd"/>
            <w:r>
              <w:rPr>
                <w:sz w:val="24"/>
                <w:szCs w:val="24"/>
              </w:rPr>
              <w:t xml:space="preserve"> с учетом учреждений культуры) </w:t>
            </w:r>
            <w:r w:rsidRPr="00A11D09">
              <w:rPr>
                <w:sz w:val="24"/>
                <w:szCs w:val="24"/>
              </w:rPr>
              <w:t xml:space="preserve"> , с 1 января</w:t>
            </w:r>
            <w:r>
              <w:rPr>
                <w:sz w:val="24"/>
                <w:szCs w:val="24"/>
              </w:rPr>
              <w:t xml:space="preserve"> идет незначительное увеличение за счет субвенции региона.</w:t>
            </w:r>
          </w:p>
        </w:tc>
      </w:tr>
      <w:tr w:rsidR="00A11D09" w:rsidTr="0019422E">
        <w:tc>
          <w:tcPr>
            <w:tcW w:w="9498" w:type="dxa"/>
          </w:tcPr>
          <w:p w:rsidR="00A11D09" w:rsidRPr="00A11D09" w:rsidRDefault="00A11D09" w:rsidP="0019422E">
            <w:pPr>
              <w:rPr>
                <w:b/>
                <w:sz w:val="28"/>
                <w:szCs w:val="28"/>
              </w:rPr>
            </w:pPr>
            <w:r>
              <w:rPr>
                <w:rFonts w:ascii="Arial" w:hAnsi="Arial" w:cs="Arial"/>
                <w:b/>
              </w:rPr>
              <w:t>-</w:t>
            </w:r>
            <w:r w:rsidRPr="00A11D09">
              <w:rPr>
                <w:rFonts w:ascii="Arial" w:hAnsi="Arial" w:cs="Arial"/>
                <w:b/>
              </w:rPr>
              <w:t xml:space="preserve"> принять к сентябрю 2012 г. меры, направленные на ликвидацию очередей на зачисление детей в возрасте от трех до семи лет в дошкольные образовательные учреждения, предусмотрев расширение форм и способов получения дошкольного образования, в том числе в частных дошкольных образовательных учреждениях;</w:t>
            </w:r>
          </w:p>
        </w:tc>
        <w:tc>
          <w:tcPr>
            <w:tcW w:w="6662" w:type="dxa"/>
          </w:tcPr>
          <w:p w:rsidR="00A11D09" w:rsidRDefault="00A11D09" w:rsidP="001836F9">
            <w:pPr>
              <w:rPr>
                <w:sz w:val="28"/>
                <w:szCs w:val="28"/>
              </w:rPr>
            </w:pPr>
            <w:r w:rsidRPr="00A11D09">
              <w:rPr>
                <w:b/>
                <w:sz w:val="28"/>
                <w:szCs w:val="28"/>
              </w:rPr>
              <w:t>Выполнено</w:t>
            </w:r>
            <w:r w:rsidR="001836F9">
              <w:rPr>
                <w:b/>
                <w:sz w:val="28"/>
                <w:szCs w:val="28"/>
              </w:rPr>
              <w:t xml:space="preserve">, </w:t>
            </w:r>
            <w:r w:rsidR="001836F9" w:rsidRPr="001836F9">
              <w:rPr>
                <w:sz w:val="24"/>
                <w:szCs w:val="24"/>
              </w:rPr>
              <w:t xml:space="preserve">очередности </w:t>
            </w:r>
            <w:r w:rsidR="001836F9">
              <w:rPr>
                <w:sz w:val="24"/>
                <w:szCs w:val="24"/>
              </w:rPr>
              <w:t xml:space="preserve">на 01.01.2014 нет, частных учреждений нет </w:t>
            </w:r>
            <w:proofErr w:type="gramStart"/>
            <w:r w:rsidR="001836F9">
              <w:rPr>
                <w:sz w:val="24"/>
                <w:szCs w:val="24"/>
              </w:rPr>
              <w:t xml:space="preserve">( </w:t>
            </w:r>
            <w:proofErr w:type="gramEnd"/>
            <w:r w:rsidR="001836F9">
              <w:rPr>
                <w:sz w:val="24"/>
                <w:szCs w:val="24"/>
              </w:rPr>
              <w:t>предложения ИП были сделаны)</w:t>
            </w:r>
          </w:p>
        </w:tc>
      </w:tr>
      <w:tr w:rsidR="001836F9" w:rsidTr="0019422E">
        <w:tc>
          <w:tcPr>
            <w:tcW w:w="9498" w:type="dxa"/>
          </w:tcPr>
          <w:p w:rsidR="001836F9" w:rsidRPr="00A11D09" w:rsidRDefault="001836F9" w:rsidP="009631F4">
            <w:pPr>
              <w:widowControl w:val="0"/>
              <w:autoSpaceDE w:val="0"/>
              <w:autoSpaceDN w:val="0"/>
              <w:adjustRightInd w:val="0"/>
              <w:ind w:firstLine="34"/>
              <w:jc w:val="both"/>
              <w:rPr>
                <w:b/>
                <w:sz w:val="28"/>
                <w:szCs w:val="28"/>
              </w:rPr>
            </w:pPr>
            <w:r>
              <w:rPr>
                <w:rFonts w:ascii="Arial" w:hAnsi="Arial" w:cs="Arial"/>
                <w:b/>
              </w:rPr>
              <w:t>-</w:t>
            </w:r>
            <w:r w:rsidRPr="00A11D09">
              <w:rPr>
                <w:rFonts w:ascii="Arial" w:hAnsi="Arial" w:cs="Arial"/>
                <w:b/>
              </w:rPr>
              <w:t xml:space="preserve"> обеспечить до конца 2013 года реализацию мероприятий по поддержке педагогических работников, работающих с детьми из социально неблагополучных семей</w:t>
            </w:r>
          </w:p>
        </w:tc>
        <w:tc>
          <w:tcPr>
            <w:tcW w:w="6662" w:type="dxa"/>
          </w:tcPr>
          <w:p w:rsidR="001836F9" w:rsidRDefault="001836F9" w:rsidP="009631F4">
            <w:pPr>
              <w:rPr>
                <w:sz w:val="28"/>
                <w:szCs w:val="28"/>
              </w:rPr>
            </w:pPr>
            <w:r>
              <w:rPr>
                <w:sz w:val="28"/>
                <w:szCs w:val="28"/>
              </w:rPr>
              <w:t>Увеличены выплаты социальным педагогам, педагогам-психологам.</w:t>
            </w:r>
          </w:p>
        </w:tc>
      </w:tr>
      <w:tr w:rsidR="001836F9" w:rsidTr="0019422E">
        <w:tc>
          <w:tcPr>
            <w:tcW w:w="9498" w:type="dxa"/>
          </w:tcPr>
          <w:p w:rsidR="001836F9" w:rsidRPr="00A11D09" w:rsidRDefault="001836F9" w:rsidP="0019422E">
            <w:pPr>
              <w:widowControl w:val="0"/>
              <w:autoSpaceDE w:val="0"/>
              <w:autoSpaceDN w:val="0"/>
              <w:adjustRightInd w:val="0"/>
              <w:ind w:firstLine="34"/>
              <w:jc w:val="both"/>
              <w:rPr>
                <w:b/>
                <w:sz w:val="28"/>
                <w:szCs w:val="28"/>
              </w:rPr>
            </w:pPr>
            <w:r>
              <w:rPr>
                <w:rFonts w:ascii="Arial" w:hAnsi="Arial" w:cs="Arial"/>
              </w:rPr>
              <w:t>разработку к июню 2012 г. комплекса мер, направленных на выявление и поддержку одаренных детей и молодежи</w:t>
            </w:r>
          </w:p>
        </w:tc>
        <w:tc>
          <w:tcPr>
            <w:tcW w:w="6662" w:type="dxa"/>
          </w:tcPr>
          <w:p w:rsidR="001836F9" w:rsidRDefault="001836F9" w:rsidP="001836F9">
            <w:pPr>
              <w:pStyle w:val="a6"/>
              <w:ind w:firstLine="0"/>
              <w:jc w:val="left"/>
              <w:rPr>
                <w:szCs w:val="28"/>
              </w:rPr>
            </w:pPr>
            <w:r w:rsidRPr="001836F9">
              <w:rPr>
                <w:b/>
                <w:szCs w:val="28"/>
                <w:u w:val="none"/>
              </w:rPr>
              <w:t>Выполнено</w:t>
            </w:r>
            <w:r w:rsidRPr="001836F9">
              <w:rPr>
                <w:sz w:val="24"/>
                <w:u w:val="none"/>
              </w:rPr>
              <w:t xml:space="preserve"> </w:t>
            </w:r>
            <w:r>
              <w:rPr>
                <w:sz w:val="24"/>
                <w:u w:val="none"/>
              </w:rPr>
              <w:t xml:space="preserve">– отражено в </w:t>
            </w:r>
            <w:proofErr w:type="spellStart"/>
            <w:r>
              <w:rPr>
                <w:sz w:val="24"/>
                <w:u w:val="none"/>
              </w:rPr>
              <w:t>МЦ</w:t>
            </w:r>
            <w:proofErr w:type="gramStart"/>
            <w:r w:rsidRPr="001836F9">
              <w:rPr>
                <w:sz w:val="24"/>
                <w:u w:val="none"/>
              </w:rPr>
              <w:t>«Р</w:t>
            </w:r>
            <w:proofErr w:type="gramEnd"/>
            <w:r w:rsidRPr="001836F9">
              <w:rPr>
                <w:sz w:val="24"/>
                <w:u w:val="none"/>
              </w:rPr>
              <w:t>азвитие</w:t>
            </w:r>
            <w:proofErr w:type="spellEnd"/>
            <w:r w:rsidRPr="001836F9">
              <w:rPr>
                <w:sz w:val="24"/>
                <w:u w:val="none"/>
              </w:rPr>
              <w:t xml:space="preserve"> образования на территории МО Юрьев – Польский район на 2014-2016 годы</w:t>
            </w:r>
            <w:r>
              <w:rPr>
                <w:sz w:val="24"/>
                <w:u w:val="none"/>
              </w:rPr>
              <w:t>»</w:t>
            </w:r>
          </w:p>
        </w:tc>
      </w:tr>
    </w:tbl>
    <w:p w:rsidR="00A11D09" w:rsidRDefault="00A11D09">
      <w:pPr>
        <w:rPr>
          <w:rFonts w:ascii="Arial" w:hAnsi="Arial" w:cs="Arial"/>
        </w:rPr>
      </w:pPr>
    </w:p>
    <w:p w:rsidR="003214D8" w:rsidRDefault="003214D8">
      <w:pPr>
        <w:rPr>
          <w:rFonts w:ascii="Arial" w:hAnsi="Arial" w:cs="Arial"/>
        </w:rPr>
      </w:pPr>
    </w:p>
    <w:p w:rsidR="003214D8" w:rsidRDefault="003214D8">
      <w:pPr>
        <w:rPr>
          <w:rFonts w:ascii="Arial" w:hAnsi="Arial" w:cs="Arial"/>
        </w:rPr>
      </w:pPr>
    </w:p>
    <w:p w:rsidR="003214D8" w:rsidRDefault="003214D8">
      <w:pPr>
        <w:rPr>
          <w:rFonts w:ascii="Arial" w:hAnsi="Arial" w:cs="Arial"/>
        </w:rPr>
      </w:pPr>
    </w:p>
    <w:p w:rsidR="003214D8" w:rsidRDefault="003214D8">
      <w:pPr>
        <w:rPr>
          <w:rFonts w:ascii="Arial" w:hAnsi="Arial" w:cs="Arial"/>
        </w:rPr>
      </w:pPr>
    </w:p>
    <w:p w:rsidR="001836F9" w:rsidRDefault="001836F9">
      <w:pPr>
        <w:rPr>
          <w:rFonts w:ascii="Arial" w:hAnsi="Arial" w:cs="Arial"/>
        </w:rPr>
      </w:pPr>
    </w:p>
    <w:tbl>
      <w:tblPr>
        <w:tblStyle w:val="a3"/>
        <w:tblW w:w="16160" w:type="dxa"/>
        <w:tblInd w:w="-743" w:type="dxa"/>
        <w:tblLook w:val="04A0" w:firstRow="1" w:lastRow="0" w:firstColumn="1" w:lastColumn="0" w:noHBand="0" w:noVBand="1"/>
      </w:tblPr>
      <w:tblGrid>
        <w:gridCol w:w="8648"/>
        <w:gridCol w:w="7512"/>
      </w:tblGrid>
      <w:tr w:rsidR="00A11D09" w:rsidTr="001836F9">
        <w:tc>
          <w:tcPr>
            <w:tcW w:w="8648" w:type="dxa"/>
          </w:tcPr>
          <w:p w:rsidR="00A11D09" w:rsidRPr="00A11D09" w:rsidRDefault="00A11D09" w:rsidP="0019422E">
            <w:pPr>
              <w:rPr>
                <w:b/>
                <w:sz w:val="32"/>
                <w:szCs w:val="32"/>
              </w:rPr>
            </w:pPr>
            <w:r w:rsidRPr="00A11D09">
              <w:rPr>
                <w:b/>
                <w:sz w:val="32"/>
                <w:szCs w:val="32"/>
              </w:rPr>
              <w:t>Указы Президента РФ от 7 мая 2012 г.</w:t>
            </w:r>
          </w:p>
        </w:tc>
        <w:tc>
          <w:tcPr>
            <w:tcW w:w="7512" w:type="dxa"/>
          </w:tcPr>
          <w:p w:rsidR="00A11D09" w:rsidRDefault="00A11D09" w:rsidP="0019422E">
            <w:pPr>
              <w:rPr>
                <w:sz w:val="28"/>
                <w:szCs w:val="28"/>
              </w:rPr>
            </w:pPr>
          </w:p>
        </w:tc>
      </w:tr>
      <w:tr w:rsidR="00A11D09" w:rsidTr="001836F9">
        <w:tc>
          <w:tcPr>
            <w:tcW w:w="8648" w:type="dxa"/>
          </w:tcPr>
          <w:p w:rsidR="00A11D09" w:rsidRPr="00A11D09" w:rsidRDefault="00A11D09" w:rsidP="00A11D09">
            <w:pPr>
              <w:rPr>
                <w:b/>
                <w:sz w:val="24"/>
                <w:szCs w:val="24"/>
              </w:rPr>
            </w:pPr>
            <w:r>
              <w:rPr>
                <w:b/>
                <w:sz w:val="24"/>
                <w:szCs w:val="24"/>
              </w:rPr>
              <w:t>№ 606</w:t>
            </w:r>
            <w:r w:rsidRPr="00A11D09">
              <w:rPr>
                <w:b/>
                <w:sz w:val="24"/>
                <w:szCs w:val="24"/>
              </w:rPr>
              <w:t xml:space="preserve"> « о </w:t>
            </w:r>
            <w:r>
              <w:rPr>
                <w:b/>
                <w:sz w:val="24"/>
                <w:szCs w:val="24"/>
              </w:rPr>
              <w:t xml:space="preserve">мерах по реализации демографической </w:t>
            </w:r>
            <w:r w:rsidRPr="00A11D09">
              <w:rPr>
                <w:b/>
                <w:sz w:val="24"/>
                <w:szCs w:val="24"/>
              </w:rPr>
              <w:t xml:space="preserve">  по</w:t>
            </w:r>
            <w:r>
              <w:rPr>
                <w:b/>
                <w:sz w:val="24"/>
                <w:szCs w:val="24"/>
              </w:rPr>
              <w:t>литики РФ»</w:t>
            </w:r>
          </w:p>
        </w:tc>
        <w:tc>
          <w:tcPr>
            <w:tcW w:w="7512" w:type="dxa"/>
          </w:tcPr>
          <w:p w:rsidR="00A11D09" w:rsidRDefault="00A11D09" w:rsidP="0019422E">
            <w:pPr>
              <w:rPr>
                <w:sz w:val="28"/>
                <w:szCs w:val="28"/>
              </w:rPr>
            </w:pPr>
          </w:p>
        </w:tc>
      </w:tr>
      <w:tr w:rsidR="00A11D09" w:rsidTr="001836F9">
        <w:trPr>
          <w:trHeight w:val="865"/>
        </w:trPr>
        <w:tc>
          <w:tcPr>
            <w:tcW w:w="8648" w:type="dxa"/>
          </w:tcPr>
          <w:p w:rsidR="00A11D09" w:rsidRPr="001836F9" w:rsidRDefault="001836F9" w:rsidP="0019422E">
            <w:pPr>
              <w:widowControl w:val="0"/>
              <w:autoSpaceDE w:val="0"/>
              <w:autoSpaceDN w:val="0"/>
              <w:adjustRightInd w:val="0"/>
              <w:ind w:firstLine="176"/>
              <w:jc w:val="both"/>
              <w:rPr>
                <w:rFonts w:ascii="Times New Roman" w:hAnsi="Times New Roman" w:cs="Times New Roman"/>
                <w:sz w:val="24"/>
                <w:szCs w:val="24"/>
              </w:rPr>
            </w:pPr>
            <w:r w:rsidRPr="001836F9">
              <w:rPr>
                <w:rFonts w:ascii="Times New Roman" w:hAnsi="Times New Roman" w:cs="Times New Roman"/>
                <w:color w:val="373737"/>
                <w:sz w:val="24"/>
                <w:szCs w:val="24"/>
              </w:rPr>
              <w:t>обеспечить повышение к 2018 году суммарного коэффициента рождаемости до 1,753</w:t>
            </w:r>
          </w:p>
        </w:tc>
        <w:tc>
          <w:tcPr>
            <w:tcW w:w="7512" w:type="dxa"/>
          </w:tcPr>
          <w:tbl>
            <w:tblPr>
              <w:tblStyle w:val="a3"/>
              <w:tblW w:w="0" w:type="auto"/>
              <w:tblInd w:w="454" w:type="dxa"/>
              <w:tblLook w:val="04A0" w:firstRow="1" w:lastRow="0" w:firstColumn="1" w:lastColumn="0" w:noHBand="0" w:noVBand="1"/>
            </w:tblPr>
            <w:tblGrid>
              <w:gridCol w:w="1294"/>
              <w:gridCol w:w="700"/>
              <w:gridCol w:w="665"/>
              <w:gridCol w:w="664"/>
              <w:gridCol w:w="616"/>
              <w:gridCol w:w="639"/>
              <w:gridCol w:w="665"/>
              <w:gridCol w:w="739"/>
            </w:tblGrid>
            <w:tr w:rsidR="001836F9" w:rsidRPr="001836F9" w:rsidTr="001836F9">
              <w:tc>
                <w:tcPr>
                  <w:tcW w:w="1294" w:type="dxa"/>
                </w:tcPr>
                <w:p w:rsidR="001836F9" w:rsidRPr="001836F9" w:rsidRDefault="001836F9" w:rsidP="001B247A">
                  <w:pPr>
                    <w:pStyle w:val="a8"/>
                    <w:rPr>
                      <w:rFonts w:ascii="Times New Roman" w:hAnsi="Times New Roman" w:cs="Times New Roman"/>
                      <w:sz w:val="20"/>
                      <w:szCs w:val="20"/>
                    </w:rPr>
                  </w:pPr>
                </w:p>
              </w:tc>
              <w:tc>
                <w:tcPr>
                  <w:tcW w:w="700" w:type="dxa"/>
                </w:tcPr>
                <w:p w:rsidR="001836F9" w:rsidRPr="001836F9" w:rsidRDefault="001836F9" w:rsidP="001B247A">
                  <w:pPr>
                    <w:pStyle w:val="a8"/>
                    <w:jc w:val="center"/>
                    <w:rPr>
                      <w:rFonts w:ascii="Times New Roman" w:hAnsi="Times New Roman" w:cs="Times New Roman"/>
                      <w:b/>
                      <w:sz w:val="20"/>
                      <w:szCs w:val="20"/>
                    </w:rPr>
                  </w:pPr>
                  <w:r w:rsidRPr="001836F9">
                    <w:rPr>
                      <w:rFonts w:ascii="Times New Roman" w:hAnsi="Times New Roman" w:cs="Times New Roman"/>
                      <w:b/>
                      <w:sz w:val="20"/>
                      <w:szCs w:val="20"/>
                    </w:rPr>
                    <w:t>2007</w:t>
                  </w:r>
                </w:p>
              </w:tc>
              <w:tc>
                <w:tcPr>
                  <w:tcW w:w="665" w:type="dxa"/>
                </w:tcPr>
                <w:p w:rsidR="001836F9" w:rsidRPr="001836F9" w:rsidRDefault="001836F9" w:rsidP="001B247A">
                  <w:pPr>
                    <w:pStyle w:val="a8"/>
                    <w:jc w:val="center"/>
                    <w:rPr>
                      <w:rFonts w:ascii="Times New Roman" w:hAnsi="Times New Roman" w:cs="Times New Roman"/>
                      <w:b/>
                      <w:sz w:val="20"/>
                      <w:szCs w:val="20"/>
                    </w:rPr>
                  </w:pPr>
                  <w:r w:rsidRPr="001836F9">
                    <w:rPr>
                      <w:rFonts w:ascii="Times New Roman" w:hAnsi="Times New Roman" w:cs="Times New Roman"/>
                      <w:b/>
                      <w:sz w:val="20"/>
                      <w:szCs w:val="20"/>
                    </w:rPr>
                    <w:t>2008</w:t>
                  </w:r>
                </w:p>
              </w:tc>
              <w:tc>
                <w:tcPr>
                  <w:tcW w:w="664" w:type="dxa"/>
                </w:tcPr>
                <w:p w:rsidR="001836F9" w:rsidRPr="001836F9" w:rsidRDefault="001836F9" w:rsidP="001B247A">
                  <w:pPr>
                    <w:pStyle w:val="a8"/>
                    <w:jc w:val="center"/>
                    <w:rPr>
                      <w:rFonts w:ascii="Times New Roman" w:hAnsi="Times New Roman" w:cs="Times New Roman"/>
                      <w:b/>
                      <w:sz w:val="20"/>
                      <w:szCs w:val="20"/>
                    </w:rPr>
                  </w:pPr>
                  <w:r w:rsidRPr="001836F9">
                    <w:rPr>
                      <w:rFonts w:ascii="Times New Roman" w:hAnsi="Times New Roman" w:cs="Times New Roman"/>
                      <w:b/>
                      <w:sz w:val="20"/>
                      <w:szCs w:val="20"/>
                    </w:rPr>
                    <w:t>2009</w:t>
                  </w:r>
                </w:p>
              </w:tc>
              <w:tc>
                <w:tcPr>
                  <w:tcW w:w="616" w:type="dxa"/>
                </w:tcPr>
                <w:p w:rsidR="001836F9" w:rsidRPr="001836F9" w:rsidRDefault="001836F9" w:rsidP="001B247A">
                  <w:pPr>
                    <w:pStyle w:val="a8"/>
                    <w:jc w:val="center"/>
                    <w:rPr>
                      <w:rFonts w:ascii="Times New Roman" w:hAnsi="Times New Roman" w:cs="Times New Roman"/>
                      <w:b/>
                      <w:sz w:val="20"/>
                      <w:szCs w:val="20"/>
                    </w:rPr>
                  </w:pPr>
                  <w:r w:rsidRPr="001836F9">
                    <w:rPr>
                      <w:rFonts w:ascii="Times New Roman" w:hAnsi="Times New Roman" w:cs="Times New Roman"/>
                      <w:b/>
                      <w:sz w:val="20"/>
                      <w:szCs w:val="20"/>
                    </w:rPr>
                    <w:t>2010</w:t>
                  </w:r>
                </w:p>
              </w:tc>
              <w:tc>
                <w:tcPr>
                  <w:tcW w:w="639" w:type="dxa"/>
                </w:tcPr>
                <w:p w:rsidR="001836F9" w:rsidRPr="001836F9" w:rsidRDefault="001836F9" w:rsidP="001B247A">
                  <w:pPr>
                    <w:pStyle w:val="a8"/>
                    <w:jc w:val="center"/>
                    <w:rPr>
                      <w:rFonts w:ascii="Times New Roman" w:hAnsi="Times New Roman" w:cs="Times New Roman"/>
                      <w:b/>
                      <w:sz w:val="20"/>
                      <w:szCs w:val="20"/>
                    </w:rPr>
                  </w:pPr>
                  <w:r w:rsidRPr="001836F9">
                    <w:rPr>
                      <w:rFonts w:ascii="Times New Roman" w:hAnsi="Times New Roman" w:cs="Times New Roman"/>
                      <w:b/>
                      <w:sz w:val="20"/>
                      <w:szCs w:val="20"/>
                    </w:rPr>
                    <w:t>2011</w:t>
                  </w:r>
                </w:p>
              </w:tc>
              <w:tc>
                <w:tcPr>
                  <w:tcW w:w="665" w:type="dxa"/>
                </w:tcPr>
                <w:p w:rsidR="001836F9" w:rsidRPr="001836F9" w:rsidRDefault="001836F9" w:rsidP="001B247A">
                  <w:pPr>
                    <w:pStyle w:val="a8"/>
                    <w:jc w:val="center"/>
                    <w:rPr>
                      <w:rFonts w:ascii="Times New Roman" w:hAnsi="Times New Roman" w:cs="Times New Roman"/>
                      <w:b/>
                      <w:sz w:val="20"/>
                      <w:szCs w:val="20"/>
                    </w:rPr>
                  </w:pPr>
                  <w:r w:rsidRPr="001836F9">
                    <w:rPr>
                      <w:rFonts w:ascii="Times New Roman" w:hAnsi="Times New Roman" w:cs="Times New Roman"/>
                      <w:b/>
                      <w:sz w:val="20"/>
                      <w:szCs w:val="20"/>
                    </w:rPr>
                    <w:t>2012</w:t>
                  </w:r>
                </w:p>
              </w:tc>
              <w:tc>
                <w:tcPr>
                  <w:tcW w:w="739" w:type="dxa"/>
                </w:tcPr>
                <w:p w:rsidR="001836F9" w:rsidRPr="001836F9" w:rsidRDefault="001836F9" w:rsidP="001B247A">
                  <w:pPr>
                    <w:pStyle w:val="a8"/>
                    <w:jc w:val="center"/>
                    <w:rPr>
                      <w:rFonts w:ascii="Times New Roman" w:hAnsi="Times New Roman" w:cs="Times New Roman"/>
                      <w:b/>
                      <w:sz w:val="20"/>
                      <w:szCs w:val="20"/>
                    </w:rPr>
                  </w:pPr>
                  <w:r w:rsidRPr="001836F9">
                    <w:rPr>
                      <w:rFonts w:ascii="Times New Roman" w:hAnsi="Times New Roman" w:cs="Times New Roman"/>
                      <w:b/>
                      <w:sz w:val="20"/>
                      <w:szCs w:val="20"/>
                    </w:rPr>
                    <w:t>2013</w:t>
                  </w:r>
                </w:p>
              </w:tc>
            </w:tr>
            <w:tr w:rsidR="001836F9" w:rsidRPr="001836F9" w:rsidTr="001836F9">
              <w:tc>
                <w:tcPr>
                  <w:tcW w:w="1294" w:type="dxa"/>
                </w:tcPr>
                <w:p w:rsidR="001836F9" w:rsidRPr="001836F9" w:rsidRDefault="001836F9" w:rsidP="001B247A">
                  <w:pPr>
                    <w:pStyle w:val="a8"/>
                    <w:rPr>
                      <w:rFonts w:ascii="Times New Roman" w:hAnsi="Times New Roman" w:cs="Times New Roman"/>
                      <w:sz w:val="20"/>
                      <w:szCs w:val="20"/>
                    </w:rPr>
                  </w:pPr>
                  <w:r>
                    <w:rPr>
                      <w:rFonts w:ascii="Times New Roman" w:hAnsi="Times New Roman" w:cs="Times New Roman"/>
                      <w:sz w:val="20"/>
                      <w:szCs w:val="20"/>
                    </w:rPr>
                    <w:t xml:space="preserve"> рождение</w:t>
                  </w:r>
                </w:p>
              </w:tc>
              <w:tc>
                <w:tcPr>
                  <w:tcW w:w="700" w:type="dxa"/>
                </w:tcPr>
                <w:p w:rsidR="001836F9" w:rsidRPr="001836F9" w:rsidRDefault="001836F9" w:rsidP="001B247A">
                  <w:pPr>
                    <w:pStyle w:val="a8"/>
                    <w:jc w:val="center"/>
                    <w:rPr>
                      <w:rFonts w:ascii="Times New Roman" w:hAnsi="Times New Roman" w:cs="Times New Roman"/>
                      <w:sz w:val="20"/>
                      <w:szCs w:val="20"/>
                    </w:rPr>
                  </w:pPr>
                  <w:r w:rsidRPr="001836F9">
                    <w:rPr>
                      <w:rFonts w:ascii="Times New Roman" w:hAnsi="Times New Roman" w:cs="Times New Roman"/>
                      <w:sz w:val="20"/>
                      <w:szCs w:val="20"/>
                    </w:rPr>
                    <w:t>344</w:t>
                  </w:r>
                </w:p>
              </w:tc>
              <w:tc>
                <w:tcPr>
                  <w:tcW w:w="665" w:type="dxa"/>
                </w:tcPr>
                <w:p w:rsidR="001836F9" w:rsidRPr="001836F9" w:rsidRDefault="001836F9" w:rsidP="001B247A">
                  <w:pPr>
                    <w:pStyle w:val="a8"/>
                    <w:jc w:val="center"/>
                    <w:rPr>
                      <w:rFonts w:ascii="Times New Roman" w:hAnsi="Times New Roman" w:cs="Times New Roman"/>
                      <w:sz w:val="20"/>
                      <w:szCs w:val="20"/>
                    </w:rPr>
                  </w:pPr>
                  <w:r w:rsidRPr="001836F9">
                    <w:rPr>
                      <w:rFonts w:ascii="Times New Roman" w:hAnsi="Times New Roman" w:cs="Times New Roman"/>
                      <w:sz w:val="20"/>
                      <w:szCs w:val="20"/>
                    </w:rPr>
                    <w:t>352</w:t>
                  </w:r>
                </w:p>
              </w:tc>
              <w:tc>
                <w:tcPr>
                  <w:tcW w:w="664" w:type="dxa"/>
                </w:tcPr>
                <w:p w:rsidR="001836F9" w:rsidRPr="001836F9" w:rsidRDefault="001836F9" w:rsidP="001B247A">
                  <w:pPr>
                    <w:pStyle w:val="a8"/>
                    <w:jc w:val="center"/>
                    <w:rPr>
                      <w:rFonts w:ascii="Times New Roman" w:hAnsi="Times New Roman" w:cs="Times New Roman"/>
                      <w:sz w:val="20"/>
                      <w:szCs w:val="20"/>
                    </w:rPr>
                  </w:pPr>
                  <w:r w:rsidRPr="001836F9">
                    <w:rPr>
                      <w:rFonts w:ascii="Times New Roman" w:hAnsi="Times New Roman" w:cs="Times New Roman"/>
                      <w:sz w:val="20"/>
                      <w:szCs w:val="20"/>
                    </w:rPr>
                    <w:t>379</w:t>
                  </w:r>
                </w:p>
              </w:tc>
              <w:tc>
                <w:tcPr>
                  <w:tcW w:w="616" w:type="dxa"/>
                </w:tcPr>
                <w:p w:rsidR="001836F9" w:rsidRPr="001836F9" w:rsidRDefault="001836F9" w:rsidP="001B247A">
                  <w:pPr>
                    <w:pStyle w:val="a8"/>
                    <w:jc w:val="center"/>
                    <w:rPr>
                      <w:rFonts w:ascii="Times New Roman" w:hAnsi="Times New Roman" w:cs="Times New Roman"/>
                      <w:sz w:val="20"/>
                      <w:szCs w:val="20"/>
                    </w:rPr>
                  </w:pPr>
                  <w:r w:rsidRPr="001836F9">
                    <w:rPr>
                      <w:rFonts w:ascii="Times New Roman" w:hAnsi="Times New Roman" w:cs="Times New Roman"/>
                      <w:sz w:val="20"/>
                      <w:szCs w:val="20"/>
                    </w:rPr>
                    <w:t>352</w:t>
                  </w:r>
                </w:p>
              </w:tc>
              <w:tc>
                <w:tcPr>
                  <w:tcW w:w="639" w:type="dxa"/>
                </w:tcPr>
                <w:p w:rsidR="001836F9" w:rsidRPr="001836F9" w:rsidRDefault="001836F9" w:rsidP="001B247A">
                  <w:pPr>
                    <w:pStyle w:val="a8"/>
                    <w:jc w:val="center"/>
                    <w:rPr>
                      <w:rFonts w:ascii="Times New Roman" w:hAnsi="Times New Roman" w:cs="Times New Roman"/>
                      <w:sz w:val="20"/>
                      <w:szCs w:val="20"/>
                    </w:rPr>
                  </w:pPr>
                  <w:r w:rsidRPr="001836F9">
                    <w:rPr>
                      <w:rFonts w:ascii="Times New Roman" w:hAnsi="Times New Roman" w:cs="Times New Roman"/>
                      <w:sz w:val="20"/>
                      <w:szCs w:val="20"/>
                    </w:rPr>
                    <w:t>355</w:t>
                  </w:r>
                </w:p>
              </w:tc>
              <w:tc>
                <w:tcPr>
                  <w:tcW w:w="665" w:type="dxa"/>
                </w:tcPr>
                <w:p w:rsidR="001836F9" w:rsidRPr="001836F9" w:rsidRDefault="001836F9" w:rsidP="001B247A">
                  <w:pPr>
                    <w:pStyle w:val="a8"/>
                    <w:jc w:val="center"/>
                    <w:rPr>
                      <w:rFonts w:ascii="Times New Roman" w:hAnsi="Times New Roman" w:cs="Times New Roman"/>
                      <w:sz w:val="20"/>
                      <w:szCs w:val="20"/>
                    </w:rPr>
                  </w:pPr>
                  <w:r w:rsidRPr="001836F9">
                    <w:rPr>
                      <w:rFonts w:ascii="Times New Roman" w:hAnsi="Times New Roman" w:cs="Times New Roman"/>
                      <w:sz w:val="20"/>
                      <w:szCs w:val="20"/>
                    </w:rPr>
                    <w:t>403</w:t>
                  </w:r>
                </w:p>
              </w:tc>
              <w:tc>
                <w:tcPr>
                  <w:tcW w:w="739" w:type="dxa"/>
                </w:tcPr>
                <w:p w:rsidR="001836F9" w:rsidRPr="001836F9" w:rsidRDefault="001836F9" w:rsidP="001B247A">
                  <w:pPr>
                    <w:pStyle w:val="a8"/>
                    <w:jc w:val="center"/>
                    <w:rPr>
                      <w:rFonts w:ascii="Times New Roman" w:hAnsi="Times New Roman" w:cs="Times New Roman"/>
                      <w:sz w:val="20"/>
                      <w:szCs w:val="20"/>
                    </w:rPr>
                  </w:pPr>
                  <w:r w:rsidRPr="001836F9">
                    <w:rPr>
                      <w:rFonts w:ascii="Times New Roman" w:hAnsi="Times New Roman" w:cs="Times New Roman"/>
                      <w:sz w:val="20"/>
                      <w:szCs w:val="20"/>
                    </w:rPr>
                    <w:t>320</w:t>
                  </w:r>
                </w:p>
              </w:tc>
            </w:tr>
          </w:tbl>
          <w:p w:rsidR="00A11D09" w:rsidRDefault="001836F9" w:rsidP="001836F9">
            <w:pPr>
              <w:snapToGrid w:val="0"/>
              <w:jc w:val="both"/>
              <w:rPr>
                <w:sz w:val="28"/>
                <w:szCs w:val="28"/>
              </w:rPr>
            </w:pPr>
            <w:r w:rsidRPr="001836F9">
              <w:rPr>
                <w:rFonts w:ascii="Times New Roman" w:hAnsi="Times New Roman" w:cs="Times New Roman"/>
                <w:b/>
                <w:sz w:val="20"/>
                <w:szCs w:val="20"/>
              </w:rPr>
              <w:t xml:space="preserve">   </w:t>
            </w:r>
          </w:p>
        </w:tc>
      </w:tr>
      <w:tr w:rsidR="00A11D09" w:rsidTr="001836F9">
        <w:tc>
          <w:tcPr>
            <w:tcW w:w="8648" w:type="dxa"/>
          </w:tcPr>
          <w:p w:rsidR="00A11D09" w:rsidRPr="001836F9" w:rsidRDefault="001836F9" w:rsidP="0019422E">
            <w:pPr>
              <w:rPr>
                <w:rFonts w:ascii="Times New Roman" w:hAnsi="Times New Roman" w:cs="Times New Roman"/>
                <w:sz w:val="24"/>
                <w:szCs w:val="24"/>
              </w:rPr>
            </w:pPr>
            <w:r>
              <w:rPr>
                <w:rFonts w:ascii="Times New Roman" w:hAnsi="Times New Roman" w:cs="Times New Roman"/>
                <w:color w:val="373737"/>
                <w:sz w:val="24"/>
                <w:szCs w:val="24"/>
              </w:rPr>
              <w:t xml:space="preserve">   </w:t>
            </w:r>
            <w:r w:rsidRPr="001836F9">
              <w:rPr>
                <w:rFonts w:ascii="Times New Roman" w:hAnsi="Times New Roman" w:cs="Times New Roman"/>
                <w:color w:val="373737"/>
                <w:sz w:val="24"/>
                <w:szCs w:val="24"/>
              </w:rPr>
              <w:t>обеспечить увеличение к 2018 году ожидаемой продолжительности жизни в Российской Федерации до 74 лет</w:t>
            </w:r>
          </w:p>
        </w:tc>
        <w:tc>
          <w:tcPr>
            <w:tcW w:w="7512" w:type="dxa"/>
          </w:tcPr>
          <w:p w:rsidR="001836F9" w:rsidRPr="001A2383" w:rsidRDefault="001836F9" w:rsidP="001836F9">
            <w:pPr>
              <w:snapToGrid w:val="0"/>
              <w:ind w:left="-3" w:right="-3"/>
              <w:jc w:val="both"/>
              <w:rPr>
                <w:rFonts w:ascii="Times New Roman" w:hAnsi="Times New Roman" w:cs="Times New Roman"/>
                <w:sz w:val="24"/>
                <w:szCs w:val="24"/>
              </w:rPr>
            </w:pPr>
            <w:r w:rsidRPr="001A2383">
              <w:rPr>
                <w:rFonts w:ascii="Times New Roman" w:hAnsi="Times New Roman" w:cs="Times New Roman"/>
                <w:sz w:val="24"/>
                <w:szCs w:val="24"/>
              </w:rPr>
              <w:t>Развива</w:t>
            </w:r>
            <w:r>
              <w:rPr>
                <w:rFonts w:ascii="Times New Roman" w:hAnsi="Times New Roman" w:cs="Times New Roman"/>
                <w:sz w:val="24"/>
                <w:szCs w:val="24"/>
              </w:rPr>
              <w:t xml:space="preserve">ются </w:t>
            </w:r>
            <w:r w:rsidRPr="001A2383">
              <w:rPr>
                <w:rFonts w:ascii="Times New Roman" w:hAnsi="Times New Roman" w:cs="Times New Roman"/>
                <w:sz w:val="24"/>
                <w:szCs w:val="24"/>
              </w:rPr>
              <w:t xml:space="preserve"> новые формы социального обслуживания граждан пожилого возраста и инвалидов:</w:t>
            </w:r>
          </w:p>
          <w:p w:rsidR="001836F9" w:rsidRPr="001A2383" w:rsidRDefault="001836F9" w:rsidP="001836F9">
            <w:pPr>
              <w:numPr>
                <w:ilvl w:val="0"/>
                <w:numId w:val="2"/>
              </w:numPr>
              <w:tabs>
                <w:tab w:val="clear" w:pos="360"/>
                <w:tab w:val="left" w:pos="357"/>
              </w:tabs>
              <w:suppressAutoHyphens/>
              <w:snapToGrid w:val="0"/>
              <w:ind w:left="357" w:right="-3"/>
              <w:jc w:val="both"/>
              <w:rPr>
                <w:rFonts w:ascii="Times New Roman" w:hAnsi="Times New Roman" w:cs="Times New Roman"/>
                <w:sz w:val="24"/>
                <w:szCs w:val="24"/>
              </w:rPr>
            </w:pPr>
            <w:r w:rsidRPr="001A2383">
              <w:rPr>
                <w:rFonts w:ascii="Times New Roman" w:hAnsi="Times New Roman" w:cs="Times New Roman"/>
                <w:sz w:val="24"/>
                <w:szCs w:val="24"/>
              </w:rPr>
              <w:t>мобильные бригады;</w:t>
            </w:r>
          </w:p>
          <w:p w:rsidR="001836F9" w:rsidRPr="001A2383" w:rsidRDefault="001836F9" w:rsidP="001836F9">
            <w:pPr>
              <w:numPr>
                <w:ilvl w:val="0"/>
                <w:numId w:val="2"/>
              </w:numPr>
              <w:tabs>
                <w:tab w:val="clear" w:pos="360"/>
                <w:tab w:val="left" w:pos="357"/>
              </w:tabs>
              <w:suppressAutoHyphens/>
              <w:snapToGrid w:val="0"/>
              <w:ind w:left="357" w:right="-3"/>
              <w:jc w:val="both"/>
              <w:rPr>
                <w:rFonts w:ascii="Times New Roman" w:hAnsi="Times New Roman" w:cs="Times New Roman"/>
                <w:sz w:val="24"/>
                <w:szCs w:val="24"/>
              </w:rPr>
            </w:pPr>
            <w:r w:rsidRPr="001A2383">
              <w:rPr>
                <w:rFonts w:ascii="Times New Roman" w:hAnsi="Times New Roman" w:cs="Times New Roman"/>
                <w:sz w:val="24"/>
                <w:szCs w:val="24"/>
              </w:rPr>
              <w:t>социальные рейсы;</w:t>
            </w:r>
          </w:p>
          <w:p w:rsidR="00A11D09" w:rsidRDefault="001836F9" w:rsidP="001836F9">
            <w:pPr>
              <w:rPr>
                <w:rFonts w:ascii="Times New Roman" w:hAnsi="Times New Roman" w:cs="Times New Roman"/>
                <w:sz w:val="24"/>
                <w:szCs w:val="24"/>
              </w:rPr>
            </w:pPr>
            <w:r w:rsidRPr="001A2383">
              <w:rPr>
                <w:rFonts w:ascii="Times New Roman" w:hAnsi="Times New Roman" w:cs="Times New Roman"/>
                <w:sz w:val="24"/>
                <w:szCs w:val="24"/>
              </w:rPr>
              <w:t>обслуживание на дому с учетом нуждаемости</w:t>
            </w:r>
          </w:p>
          <w:p w:rsidR="001836F9" w:rsidRDefault="001836F9" w:rsidP="001836F9">
            <w:pPr>
              <w:pStyle w:val="a9"/>
              <w:snapToGrid w:val="0"/>
              <w:ind w:left="0" w:firstLine="567"/>
              <w:jc w:val="both"/>
              <w:rPr>
                <w:sz w:val="28"/>
                <w:szCs w:val="28"/>
              </w:rPr>
            </w:pPr>
          </w:p>
        </w:tc>
      </w:tr>
      <w:tr w:rsidR="001836F9" w:rsidTr="001836F9">
        <w:tc>
          <w:tcPr>
            <w:tcW w:w="8648" w:type="dxa"/>
          </w:tcPr>
          <w:p w:rsidR="001836F9" w:rsidRPr="001836F9" w:rsidRDefault="001836F9" w:rsidP="0019422E">
            <w:pPr>
              <w:rPr>
                <w:rFonts w:ascii="Times New Roman" w:hAnsi="Times New Roman" w:cs="Times New Roman"/>
                <w:b/>
                <w:color w:val="373737"/>
                <w:sz w:val="24"/>
                <w:szCs w:val="24"/>
              </w:rPr>
            </w:pPr>
            <w:r w:rsidRPr="001836F9">
              <w:rPr>
                <w:rFonts w:ascii="Times New Roman" w:hAnsi="Times New Roman" w:cs="Times New Roman"/>
                <w:b/>
                <w:color w:val="373737"/>
                <w:sz w:val="24"/>
                <w:szCs w:val="24"/>
              </w:rPr>
              <w:t>принять меры, направленные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r w:rsidRPr="001836F9">
              <w:rPr>
                <w:rFonts w:ascii="Times New Roman" w:hAnsi="Times New Roman" w:cs="Times New Roman"/>
                <w:color w:val="373737"/>
                <w:sz w:val="24"/>
                <w:szCs w:val="24"/>
              </w:rPr>
              <w:t>;</w:t>
            </w:r>
          </w:p>
        </w:tc>
        <w:tc>
          <w:tcPr>
            <w:tcW w:w="7512" w:type="dxa"/>
          </w:tcPr>
          <w:p w:rsidR="001836F9" w:rsidRPr="001836F9" w:rsidRDefault="001836F9" w:rsidP="001836F9">
            <w:pPr>
              <w:pStyle w:val="a6"/>
              <w:ind w:firstLine="487"/>
              <w:jc w:val="both"/>
              <w:rPr>
                <w:sz w:val="24"/>
                <w:u w:val="none"/>
              </w:rPr>
            </w:pPr>
            <w:r>
              <w:rPr>
                <w:sz w:val="24"/>
                <w:u w:val="none"/>
              </w:rPr>
              <w:t xml:space="preserve">В </w:t>
            </w:r>
            <w:r w:rsidRPr="001836F9">
              <w:rPr>
                <w:sz w:val="24"/>
                <w:u w:val="none"/>
              </w:rPr>
              <w:t>2013 год</w:t>
            </w:r>
            <w:r>
              <w:rPr>
                <w:sz w:val="24"/>
                <w:u w:val="none"/>
              </w:rPr>
              <w:t>у</w:t>
            </w:r>
            <w:r w:rsidRPr="001836F9">
              <w:rPr>
                <w:sz w:val="24"/>
                <w:u w:val="none"/>
              </w:rPr>
              <w:t xml:space="preserve"> в Центр занятости населения за содействием в поиске подходящей работы обратились 67 женщин, имеющих детей до 3-х лет, из них признаны безработными 40 человек. Трудоустроено 30 женщин, в том числе </w:t>
            </w:r>
            <w:proofErr w:type="gramStart"/>
            <w:r w:rsidRPr="001836F9">
              <w:rPr>
                <w:sz w:val="24"/>
                <w:u w:val="none"/>
              </w:rPr>
              <w:t>двое человек</w:t>
            </w:r>
            <w:proofErr w:type="gramEnd"/>
            <w:r w:rsidRPr="001836F9">
              <w:rPr>
                <w:sz w:val="24"/>
                <w:u w:val="none"/>
              </w:rPr>
              <w:t xml:space="preserve"> участвовали в общественных работах.</w:t>
            </w:r>
          </w:p>
          <w:p w:rsidR="001836F9" w:rsidRPr="001836F9" w:rsidRDefault="001836F9" w:rsidP="001836F9">
            <w:pPr>
              <w:pStyle w:val="a6"/>
              <w:ind w:firstLine="487"/>
              <w:jc w:val="both"/>
              <w:rPr>
                <w:sz w:val="24"/>
                <w:u w:val="none"/>
              </w:rPr>
            </w:pPr>
            <w:r w:rsidRPr="001836F9">
              <w:rPr>
                <w:sz w:val="24"/>
                <w:u w:val="none"/>
              </w:rPr>
              <w:t xml:space="preserve">45 </w:t>
            </w:r>
            <w:proofErr w:type="gramStart"/>
            <w:r w:rsidRPr="001836F9">
              <w:rPr>
                <w:sz w:val="24"/>
                <w:u w:val="none"/>
              </w:rPr>
              <w:t>жен</w:t>
            </w:r>
            <w:r>
              <w:rPr>
                <w:sz w:val="24"/>
                <w:u w:val="none"/>
              </w:rPr>
              <w:t xml:space="preserve">щинам, имеющим детей до 3-х лет </w:t>
            </w:r>
            <w:r w:rsidRPr="001836F9">
              <w:rPr>
                <w:sz w:val="24"/>
                <w:u w:val="none"/>
              </w:rPr>
              <w:t xml:space="preserve"> были</w:t>
            </w:r>
            <w:proofErr w:type="gramEnd"/>
            <w:r w:rsidRPr="001836F9">
              <w:rPr>
                <w:sz w:val="24"/>
                <w:u w:val="none"/>
              </w:rPr>
              <w:t xml:space="preserve"> предложены варианты профессионального обучения, ориентированных на индивидуальные или надомные виды труда.</w:t>
            </w:r>
          </w:p>
          <w:p w:rsidR="001836F9" w:rsidRDefault="001836F9" w:rsidP="001836F9">
            <w:pPr>
              <w:rPr>
                <w:sz w:val="28"/>
                <w:szCs w:val="28"/>
              </w:rPr>
            </w:pPr>
          </w:p>
        </w:tc>
      </w:tr>
      <w:tr w:rsidR="00A11D09" w:rsidTr="001836F9">
        <w:tc>
          <w:tcPr>
            <w:tcW w:w="8648" w:type="dxa"/>
          </w:tcPr>
          <w:p w:rsidR="001836F9" w:rsidRPr="001836F9" w:rsidRDefault="001836F9" w:rsidP="001836F9">
            <w:pPr>
              <w:widowControl w:val="0"/>
              <w:autoSpaceDE w:val="0"/>
              <w:autoSpaceDN w:val="0"/>
              <w:adjustRightInd w:val="0"/>
              <w:ind w:firstLine="34"/>
              <w:jc w:val="both"/>
              <w:rPr>
                <w:rFonts w:ascii="Times New Roman" w:hAnsi="Times New Roman" w:cs="Times New Roman"/>
                <w:color w:val="373737"/>
                <w:sz w:val="24"/>
                <w:szCs w:val="24"/>
              </w:rPr>
            </w:pPr>
            <w:r w:rsidRPr="001836F9">
              <w:rPr>
                <w:rFonts w:ascii="Times New Roman" w:hAnsi="Times New Roman" w:cs="Times New Roman"/>
                <w:color w:val="373737"/>
                <w:sz w:val="24"/>
                <w:szCs w:val="24"/>
              </w:rPr>
              <w:t>обеспечить реализацию мер, направленных на совершенствование миграционной политики, включая содействие миграции в целях обучения и осуществления преподавательской и научной деятельности, участие Российской Федерации в программах гуманитарной миграции, а также разработку и реализацию программ социальной адаптации и интеграции мигрантов</w:t>
            </w:r>
          </w:p>
          <w:p w:rsidR="00A11D09" w:rsidRPr="001836F9" w:rsidRDefault="00A11D09" w:rsidP="0019422E">
            <w:pPr>
              <w:rPr>
                <w:rFonts w:ascii="Times New Roman" w:hAnsi="Times New Roman" w:cs="Times New Roman"/>
                <w:sz w:val="24"/>
                <w:szCs w:val="24"/>
              </w:rPr>
            </w:pPr>
          </w:p>
        </w:tc>
        <w:tc>
          <w:tcPr>
            <w:tcW w:w="7512" w:type="dxa"/>
          </w:tcPr>
          <w:p w:rsidR="00A11D09" w:rsidRPr="001836F9" w:rsidRDefault="001836F9" w:rsidP="001836F9">
            <w:pPr>
              <w:rPr>
                <w:sz w:val="24"/>
                <w:szCs w:val="24"/>
              </w:rPr>
            </w:pPr>
            <w:r>
              <w:rPr>
                <w:sz w:val="24"/>
                <w:szCs w:val="24"/>
              </w:rPr>
              <w:t>М</w:t>
            </w:r>
            <w:r w:rsidRPr="001836F9">
              <w:rPr>
                <w:sz w:val="24"/>
                <w:szCs w:val="24"/>
              </w:rPr>
              <w:t xml:space="preserve">играционная ситуация </w:t>
            </w:r>
            <w:r w:rsidR="003214D8">
              <w:rPr>
                <w:sz w:val="24"/>
                <w:szCs w:val="24"/>
              </w:rPr>
              <w:t xml:space="preserve">в районе </w:t>
            </w:r>
            <w:r w:rsidRPr="001836F9">
              <w:rPr>
                <w:sz w:val="24"/>
                <w:szCs w:val="24"/>
              </w:rPr>
              <w:t xml:space="preserve"> достаточно стабильн</w:t>
            </w:r>
            <w:r>
              <w:rPr>
                <w:sz w:val="24"/>
                <w:szCs w:val="24"/>
              </w:rPr>
              <w:t>ая</w:t>
            </w:r>
            <w:r w:rsidRPr="001836F9">
              <w:rPr>
                <w:sz w:val="24"/>
                <w:szCs w:val="24"/>
              </w:rPr>
              <w:t xml:space="preserve">, миграция носит организованный характер. Ежегодно наблюдается прирост прибывающих иностранных граждан в среднем на 8 - 10 %.  Основными странами исхода мигрантов, поставленных на миграционный учёт в </w:t>
            </w:r>
            <w:r>
              <w:rPr>
                <w:sz w:val="24"/>
                <w:szCs w:val="24"/>
              </w:rPr>
              <w:t>ТП г. Юрьев-Польский  МРО УФМС ..</w:t>
            </w:r>
            <w:r w:rsidRPr="001836F9">
              <w:rPr>
                <w:sz w:val="24"/>
                <w:szCs w:val="24"/>
              </w:rPr>
              <w:t>., являются: Узбекистан, Таджикистан, Армения, Молдова, Украина</w:t>
            </w:r>
            <w:proofErr w:type="gramStart"/>
            <w:r w:rsidR="003214D8">
              <w:rPr>
                <w:b/>
                <w:sz w:val="24"/>
                <w:szCs w:val="24"/>
              </w:rPr>
              <w:t xml:space="preserve"> .</w:t>
            </w:r>
            <w:proofErr w:type="gramEnd"/>
          </w:p>
        </w:tc>
      </w:tr>
    </w:tbl>
    <w:p w:rsidR="001836F9" w:rsidRDefault="001836F9" w:rsidP="00A11D09">
      <w:pPr>
        <w:widowControl w:val="0"/>
        <w:autoSpaceDE w:val="0"/>
        <w:autoSpaceDN w:val="0"/>
        <w:adjustRightInd w:val="0"/>
        <w:spacing w:after="0" w:line="240" w:lineRule="auto"/>
        <w:ind w:firstLine="34"/>
        <w:jc w:val="both"/>
        <w:rPr>
          <w:rFonts w:ascii="Calibri" w:hAnsi="Calibri" w:cs="Calibri"/>
        </w:rPr>
      </w:pPr>
    </w:p>
    <w:p w:rsidR="001836F9" w:rsidRDefault="001836F9" w:rsidP="00A11D09">
      <w:pPr>
        <w:widowControl w:val="0"/>
        <w:autoSpaceDE w:val="0"/>
        <w:autoSpaceDN w:val="0"/>
        <w:adjustRightInd w:val="0"/>
        <w:spacing w:after="0" w:line="240" w:lineRule="auto"/>
        <w:ind w:firstLine="34"/>
        <w:jc w:val="both"/>
        <w:rPr>
          <w:rFonts w:ascii="Calibri" w:hAnsi="Calibri" w:cs="Calibri"/>
        </w:rPr>
      </w:pPr>
    </w:p>
    <w:p w:rsidR="001836F9" w:rsidRDefault="001836F9" w:rsidP="00A11D09">
      <w:pPr>
        <w:widowControl w:val="0"/>
        <w:autoSpaceDE w:val="0"/>
        <w:autoSpaceDN w:val="0"/>
        <w:adjustRightInd w:val="0"/>
        <w:spacing w:after="0" w:line="240" w:lineRule="auto"/>
        <w:ind w:firstLine="34"/>
        <w:jc w:val="both"/>
        <w:rPr>
          <w:rFonts w:ascii="Calibri" w:hAnsi="Calibri" w:cs="Calibri"/>
        </w:rPr>
      </w:pPr>
    </w:p>
    <w:p w:rsidR="001836F9" w:rsidRDefault="001836F9" w:rsidP="00A11D09">
      <w:pPr>
        <w:widowControl w:val="0"/>
        <w:autoSpaceDE w:val="0"/>
        <w:autoSpaceDN w:val="0"/>
        <w:adjustRightInd w:val="0"/>
        <w:spacing w:after="0" w:line="240" w:lineRule="auto"/>
        <w:ind w:firstLine="34"/>
        <w:jc w:val="both"/>
        <w:rPr>
          <w:rFonts w:ascii="Calibri" w:hAnsi="Calibri" w:cs="Calibri"/>
        </w:rPr>
      </w:pPr>
    </w:p>
    <w:p w:rsidR="001836F9" w:rsidRDefault="001836F9" w:rsidP="00A11D09">
      <w:pPr>
        <w:widowControl w:val="0"/>
        <w:autoSpaceDE w:val="0"/>
        <w:autoSpaceDN w:val="0"/>
        <w:adjustRightInd w:val="0"/>
        <w:spacing w:after="0" w:line="240" w:lineRule="auto"/>
        <w:ind w:firstLine="34"/>
        <w:jc w:val="both"/>
        <w:rPr>
          <w:rFonts w:ascii="Calibri" w:hAnsi="Calibri" w:cs="Calibri"/>
        </w:rPr>
      </w:pPr>
    </w:p>
    <w:p w:rsidR="001836F9" w:rsidRDefault="001836F9" w:rsidP="00A11D09">
      <w:pPr>
        <w:widowControl w:val="0"/>
        <w:autoSpaceDE w:val="0"/>
        <w:autoSpaceDN w:val="0"/>
        <w:adjustRightInd w:val="0"/>
        <w:spacing w:after="0" w:line="240" w:lineRule="auto"/>
        <w:ind w:firstLine="34"/>
        <w:jc w:val="both"/>
        <w:rPr>
          <w:rFonts w:ascii="Calibri" w:hAnsi="Calibri" w:cs="Calibri"/>
        </w:rPr>
      </w:pPr>
    </w:p>
    <w:p w:rsidR="001836F9" w:rsidRDefault="001836F9" w:rsidP="00A11D09">
      <w:pPr>
        <w:widowControl w:val="0"/>
        <w:autoSpaceDE w:val="0"/>
        <w:autoSpaceDN w:val="0"/>
        <w:adjustRightInd w:val="0"/>
        <w:spacing w:after="0" w:line="240" w:lineRule="auto"/>
        <w:ind w:firstLine="34"/>
        <w:jc w:val="both"/>
        <w:rPr>
          <w:rFonts w:ascii="Calibri" w:hAnsi="Calibri" w:cs="Calibri"/>
        </w:rPr>
      </w:pPr>
    </w:p>
    <w:p w:rsidR="001836F9" w:rsidRPr="00C955F8" w:rsidRDefault="001836F9" w:rsidP="001836F9">
      <w:pPr>
        <w:pStyle w:val="a8"/>
        <w:jc w:val="center"/>
        <w:rPr>
          <w:rFonts w:ascii="Times New Roman" w:hAnsi="Times New Roman" w:cs="Times New Roman"/>
          <w:b/>
          <w:sz w:val="28"/>
          <w:szCs w:val="28"/>
        </w:rPr>
      </w:pPr>
      <w:r>
        <w:rPr>
          <w:szCs w:val="28"/>
        </w:rPr>
        <w:t>.</w:t>
      </w:r>
      <w:r w:rsidRPr="001836F9">
        <w:rPr>
          <w:rFonts w:ascii="Times New Roman" w:hAnsi="Times New Roman" w:cs="Times New Roman"/>
          <w:b/>
          <w:sz w:val="28"/>
          <w:szCs w:val="28"/>
        </w:rPr>
        <w:t xml:space="preserve"> </w:t>
      </w:r>
    </w:p>
    <w:p w:rsidR="001836F9" w:rsidRPr="001836F9" w:rsidRDefault="001836F9" w:rsidP="001836F9">
      <w:pPr>
        <w:pStyle w:val="a8"/>
        <w:jc w:val="center"/>
        <w:rPr>
          <w:rFonts w:ascii="Times New Roman" w:hAnsi="Times New Roman" w:cs="Times New Roman"/>
          <w:b/>
          <w:sz w:val="20"/>
          <w:szCs w:val="20"/>
        </w:rPr>
      </w:pPr>
    </w:p>
    <w:p w:rsidR="001836F9" w:rsidRPr="001F0070" w:rsidRDefault="001836F9" w:rsidP="001836F9">
      <w:pPr>
        <w:ind w:firstLine="720"/>
        <w:jc w:val="both"/>
        <w:rPr>
          <w:szCs w:val="28"/>
        </w:rPr>
      </w:pPr>
    </w:p>
    <w:p w:rsidR="001836F9" w:rsidRDefault="001836F9" w:rsidP="001836F9">
      <w:pPr>
        <w:ind w:firstLine="567"/>
        <w:jc w:val="both"/>
        <w:rPr>
          <w:szCs w:val="28"/>
        </w:rPr>
      </w:pPr>
    </w:p>
    <w:p w:rsidR="001836F9" w:rsidRDefault="001836F9" w:rsidP="001836F9">
      <w:pPr>
        <w:ind w:firstLine="567"/>
        <w:jc w:val="both"/>
        <w:rPr>
          <w:szCs w:val="28"/>
        </w:rPr>
      </w:pPr>
    </w:p>
    <w:p w:rsidR="001836F9" w:rsidRDefault="001836F9" w:rsidP="001836F9">
      <w:pPr>
        <w:ind w:firstLine="567"/>
        <w:jc w:val="both"/>
        <w:rPr>
          <w:szCs w:val="28"/>
        </w:rPr>
      </w:pPr>
    </w:p>
    <w:p w:rsidR="001836F9" w:rsidRDefault="001836F9" w:rsidP="001836F9">
      <w:pPr>
        <w:ind w:firstLine="567"/>
        <w:jc w:val="both"/>
        <w:rPr>
          <w:szCs w:val="28"/>
        </w:rPr>
      </w:pPr>
      <w:bookmarkStart w:id="0" w:name="_GoBack"/>
      <w:bookmarkEnd w:id="0"/>
    </w:p>
    <w:sectPr w:rsidR="001836F9" w:rsidSect="001836F9">
      <w:pgSz w:w="16838" w:h="11906" w:orient="landscape"/>
      <w:pgMar w:top="567" w:right="1134"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7820397D"/>
    <w:multiLevelType w:val="hybridMultilevel"/>
    <w:tmpl w:val="5DCA65B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EE"/>
    <w:rsid w:val="001836F9"/>
    <w:rsid w:val="003214D8"/>
    <w:rsid w:val="009043EE"/>
    <w:rsid w:val="00A11D09"/>
    <w:rsid w:val="00F2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1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D09"/>
    <w:rPr>
      <w:rFonts w:ascii="Tahoma" w:hAnsi="Tahoma" w:cs="Tahoma"/>
      <w:sz w:val="16"/>
      <w:szCs w:val="16"/>
    </w:rPr>
  </w:style>
  <w:style w:type="paragraph" w:styleId="a6">
    <w:name w:val="Body Text Indent"/>
    <w:basedOn w:val="a"/>
    <w:link w:val="a7"/>
    <w:unhideWhenUsed/>
    <w:rsid w:val="001836F9"/>
    <w:pPr>
      <w:spacing w:after="0" w:line="240" w:lineRule="auto"/>
      <w:ind w:firstLine="900"/>
      <w:jc w:val="center"/>
    </w:pPr>
    <w:rPr>
      <w:rFonts w:ascii="Times New Roman" w:eastAsia="Times New Roman" w:hAnsi="Times New Roman" w:cs="Times New Roman"/>
      <w:sz w:val="28"/>
      <w:szCs w:val="24"/>
      <w:u w:val="single"/>
      <w:lang w:eastAsia="ru-RU"/>
    </w:rPr>
  </w:style>
  <w:style w:type="character" w:customStyle="1" w:styleId="a7">
    <w:name w:val="Основной текст с отступом Знак"/>
    <w:basedOn w:val="a0"/>
    <w:link w:val="a6"/>
    <w:rsid w:val="001836F9"/>
    <w:rPr>
      <w:rFonts w:ascii="Times New Roman" w:eastAsia="Times New Roman" w:hAnsi="Times New Roman" w:cs="Times New Roman"/>
      <w:sz w:val="28"/>
      <w:szCs w:val="24"/>
      <w:u w:val="single"/>
      <w:lang w:eastAsia="ru-RU"/>
    </w:rPr>
  </w:style>
  <w:style w:type="paragraph" w:styleId="a8">
    <w:name w:val="No Spacing"/>
    <w:uiPriority w:val="1"/>
    <w:qFormat/>
    <w:rsid w:val="001836F9"/>
    <w:pPr>
      <w:spacing w:after="0" w:line="240" w:lineRule="auto"/>
    </w:pPr>
  </w:style>
  <w:style w:type="paragraph" w:styleId="a9">
    <w:name w:val="List Paragraph"/>
    <w:basedOn w:val="a"/>
    <w:qFormat/>
    <w:rsid w:val="001836F9"/>
    <w:pPr>
      <w:widowControl w:val="0"/>
      <w:suppressAutoHyphens/>
      <w:spacing w:after="0" w:line="240" w:lineRule="auto"/>
      <w:ind w:left="720"/>
    </w:pPr>
    <w:rPr>
      <w:rFonts w:ascii="Arial" w:eastAsia="Lucida Sans Unicode" w:hAnsi="Arial" w:cs="Mangal"/>
      <w:kern w:val="1"/>
      <w:sz w:val="24"/>
      <w:szCs w:val="24"/>
      <w:lang w:eastAsia="hi-IN" w:bidi="hi-IN"/>
    </w:rPr>
  </w:style>
  <w:style w:type="character" w:customStyle="1" w:styleId="c7">
    <w:name w:val="c7"/>
    <w:rsid w:val="00183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1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D09"/>
    <w:rPr>
      <w:rFonts w:ascii="Tahoma" w:hAnsi="Tahoma" w:cs="Tahoma"/>
      <w:sz w:val="16"/>
      <w:szCs w:val="16"/>
    </w:rPr>
  </w:style>
  <w:style w:type="paragraph" w:styleId="a6">
    <w:name w:val="Body Text Indent"/>
    <w:basedOn w:val="a"/>
    <w:link w:val="a7"/>
    <w:unhideWhenUsed/>
    <w:rsid w:val="001836F9"/>
    <w:pPr>
      <w:spacing w:after="0" w:line="240" w:lineRule="auto"/>
      <w:ind w:firstLine="900"/>
      <w:jc w:val="center"/>
    </w:pPr>
    <w:rPr>
      <w:rFonts w:ascii="Times New Roman" w:eastAsia="Times New Roman" w:hAnsi="Times New Roman" w:cs="Times New Roman"/>
      <w:sz w:val="28"/>
      <w:szCs w:val="24"/>
      <w:u w:val="single"/>
      <w:lang w:eastAsia="ru-RU"/>
    </w:rPr>
  </w:style>
  <w:style w:type="character" w:customStyle="1" w:styleId="a7">
    <w:name w:val="Основной текст с отступом Знак"/>
    <w:basedOn w:val="a0"/>
    <w:link w:val="a6"/>
    <w:rsid w:val="001836F9"/>
    <w:rPr>
      <w:rFonts w:ascii="Times New Roman" w:eastAsia="Times New Roman" w:hAnsi="Times New Roman" w:cs="Times New Roman"/>
      <w:sz w:val="28"/>
      <w:szCs w:val="24"/>
      <w:u w:val="single"/>
      <w:lang w:eastAsia="ru-RU"/>
    </w:rPr>
  </w:style>
  <w:style w:type="paragraph" w:styleId="a8">
    <w:name w:val="No Spacing"/>
    <w:uiPriority w:val="1"/>
    <w:qFormat/>
    <w:rsid w:val="001836F9"/>
    <w:pPr>
      <w:spacing w:after="0" w:line="240" w:lineRule="auto"/>
    </w:pPr>
  </w:style>
  <w:style w:type="paragraph" w:styleId="a9">
    <w:name w:val="List Paragraph"/>
    <w:basedOn w:val="a"/>
    <w:qFormat/>
    <w:rsid w:val="001836F9"/>
    <w:pPr>
      <w:widowControl w:val="0"/>
      <w:suppressAutoHyphens/>
      <w:spacing w:after="0" w:line="240" w:lineRule="auto"/>
      <w:ind w:left="720"/>
    </w:pPr>
    <w:rPr>
      <w:rFonts w:ascii="Arial" w:eastAsia="Lucida Sans Unicode" w:hAnsi="Arial" w:cs="Mangal"/>
      <w:kern w:val="1"/>
      <w:sz w:val="24"/>
      <w:szCs w:val="24"/>
      <w:lang w:eastAsia="hi-IN" w:bidi="hi-IN"/>
    </w:rPr>
  </w:style>
  <w:style w:type="character" w:customStyle="1" w:styleId="c7">
    <w:name w:val="c7"/>
    <w:rsid w:val="0018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6773807E84DC2FB054F937EBD8CBDFA7D20085F87224A21B82F17B3C7BAB572F677676AE8B80D4lFJA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Миловский А В</dc:creator>
  <cp:keywords/>
  <dc:description/>
  <cp:lastModifiedBy>Миловский А В</cp:lastModifiedBy>
  <cp:revision>5</cp:revision>
  <cp:lastPrinted>2014-02-23T05:40:00Z</cp:lastPrinted>
  <dcterms:created xsi:type="dcterms:W3CDTF">2014-02-22T12:03:00Z</dcterms:created>
  <dcterms:modified xsi:type="dcterms:W3CDTF">2014-03-13T05:53:00Z</dcterms:modified>
</cp:coreProperties>
</file>